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7" w:rsidRDefault="00FC0F67" w:rsidP="00FC0F67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Амурской области</w:t>
      </w:r>
    </w:p>
    <w:p w:rsidR="00FC0F67" w:rsidRDefault="00FC0F67" w:rsidP="00FC0F67">
      <w:pPr>
        <w:pStyle w:val="ab"/>
        <w:spacing w:before="0" w:after="0"/>
        <w:ind w:left="6237"/>
        <w:jc w:val="left"/>
      </w:pPr>
    </w:p>
    <w:p w:rsidR="00FC0F67" w:rsidRDefault="00FC0F67" w:rsidP="001E4AE8">
      <w:pPr>
        <w:ind w:left="3969"/>
        <w:jc w:val="right"/>
        <w:rPr>
          <w:sz w:val="28"/>
          <w:szCs w:val="28"/>
        </w:rPr>
      </w:pPr>
    </w:p>
    <w:p w:rsidR="001E4AE8" w:rsidRPr="00432065" w:rsidRDefault="001E4AE8" w:rsidP="001E4AE8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УТВЕРЖДЕН</w:t>
      </w:r>
    </w:p>
    <w:p w:rsidR="001E4AE8" w:rsidRPr="00432065" w:rsidRDefault="001E4AE8" w:rsidP="001E4AE8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Решением коллегии </w:t>
      </w:r>
    </w:p>
    <w:p w:rsidR="001E4AE8" w:rsidRPr="00432065" w:rsidRDefault="001E4AE8" w:rsidP="001E4AE8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контрольно-счетной палаты </w:t>
      </w:r>
    </w:p>
    <w:p w:rsidR="001E4AE8" w:rsidRPr="00432065" w:rsidRDefault="001E4AE8" w:rsidP="001E4AE8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Амурской области</w:t>
      </w:r>
    </w:p>
    <w:p w:rsidR="001E4AE8" w:rsidRPr="00432065" w:rsidRDefault="001E4AE8" w:rsidP="00AA7C29">
      <w:pPr>
        <w:ind w:left="3969"/>
        <w:jc w:val="right"/>
        <w:rPr>
          <w:color w:val="000000"/>
          <w:spacing w:val="1"/>
          <w:sz w:val="28"/>
          <w:szCs w:val="28"/>
        </w:rPr>
      </w:pPr>
      <w:r w:rsidRPr="00432065">
        <w:rPr>
          <w:sz w:val="28"/>
          <w:szCs w:val="28"/>
        </w:rPr>
        <w:t xml:space="preserve">(протокол от № </w:t>
      </w:r>
      <w:r w:rsidR="00A576E3">
        <w:rPr>
          <w:sz w:val="28"/>
          <w:szCs w:val="28"/>
        </w:rPr>
        <w:t>14 (138)</w:t>
      </w:r>
      <w:r w:rsidRPr="00AA7C29">
        <w:rPr>
          <w:color w:val="FF0000"/>
          <w:sz w:val="28"/>
          <w:szCs w:val="28"/>
        </w:rPr>
        <w:t xml:space="preserve"> </w:t>
      </w:r>
      <w:r w:rsidRPr="00CB63DF">
        <w:rPr>
          <w:sz w:val="28"/>
          <w:szCs w:val="28"/>
        </w:rPr>
        <w:t>от</w:t>
      </w:r>
      <w:r w:rsidR="00A576E3">
        <w:rPr>
          <w:sz w:val="28"/>
          <w:szCs w:val="28"/>
        </w:rPr>
        <w:t xml:space="preserve"> 26.12.</w:t>
      </w:r>
      <w:r w:rsidRPr="00CB63DF">
        <w:rPr>
          <w:sz w:val="28"/>
          <w:szCs w:val="28"/>
        </w:rPr>
        <w:t xml:space="preserve"> 201</w:t>
      </w:r>
      <w:r w:rsidR="00AA7C29" w:rsidRPr="00CB63DF">
        <w:rPr>
          <w:sz w:val="28"/>
          <w:szCs w:val="28"/>
        </w:rPr>
        <w:t>8</w:t>
      </w:r>
      <w:r w:rsidRPr="00CB63DF">
        <w:rPr>
          <w:sz w:val="28"/>
          <w:szCs w:val="28"/>
        </w:rPr>
        <w:t xml:space="preserve"> г.</w:t>
      </w:r>
      <w:r w:rsidR="00CB63DF">
        <w:rPr>
          <w:sz w:val="28"/>
          <w:szCs w:val="28"/>
        </w:rPr>
        <w:t>)</w:t>
      </w:r>
    </w:p>
    <w:p w:rsidR="001E4AE8" w:rsidRPr="00432065" w:rsidRDefault="001E4AE8" w:rsidP="001E4AE8">
      <w:pPr>
        <w:jc w:val="right"/>
        <w:rPr>
          <w:sz w:val="28"/>
          <w:szCs w:val="28"/>
        </w:rPr>
      </w:pPr>
    </w:p>
    <w:p w:rsidR="001E4AE8" w:rsidRDefault="001E4AE8" w:rsidP="001E4AE8">
      <w:pPr>
        <w:rPr>
          <w:sz w:val="28"/>
          <w:szCs w:val="28"/>
        </w:rPr>
      </w:pPr>
    </w:p>
    <w:p w:rsidR="001E4AE8" w:rsidRPr="00432065" w:rsidRDefault="001E4AE8" w:rsidP="001E4AE8">
      <w:pPr>
        <w:rPr>
          <w:sz w:val="32"/>
          <w:szCs w:val="32"/>
        </w:rPr>
      </w:pPr>
    </w:p>
    <w:p w:rsidR="001E4AE8" w:rsidRPr="00432065" w:rsidRDefault="001E4AE8" w:rsidP="001E4AE8">
      <w:pPr>
        <w:jc w:val="center"/>
        <w:rPr>
          <w:sz w:val="32"/>
          <w:szCs w:val="32"/>
        </w:rPr>
      </w:pPr>
      <w:r w:rsidRPr="00432065">
        <w:rPr>
          <w:sz w:val="32"/>
          <w:szCs w:val="32"/>
        </w:rPr>
        <w:t>СТАНДАРТ ВНЕШНЕГО ГОСУДАРСТВЕННОГО ФИНАНСОВОГО</w:t>
      </w:r>
      <w:r>
        <w:rPr>
          <w:sz w:val="32"/>
          <w:szCs w:val="32"/>
        </w:rPr>
        <w:t xml:space="preserve"> </w:t>
      </w:r>
      <w:r w:rsidRPr="00432065">
        <w:rPr>
          <w:sz w:val="32"/>
          <w:szCs w:val="32"/>
        </w:rPr>
        <w:t>КОНТРОЛЯ</w:t>
      </w:r>
    </w:p>
    <w:p w:rsidR="001E4AE8" w:rsidRPr="000774EB" w:rsidRDefault="001E4AE8" w:rsidP="001E4AE8">
      <w:pPr>
        <w:tabs>
          <w:tab w:val="left" w:pos="720"/>
        </w:tabs>
        <w:spacing w:line="288" w:lineRule="auto"/>
        <w:ind w:left="5760"/>
      </w:pPr>
      <w:r>
        <w:rPr>
          <w:b/>
          <w:caps/>
          <w:sz w:val="28"/>
          <w:szCs w:val="28"/>
        </w:rPr>
        <w:t xml:space="preserve">          </w:t>
      </w:r>
    </w:p>
    <w:p w:rsidR="001E4AE8" w:rsidRPr="0037670D" w:rsidRDefault="001E4AE8" w:rsidP="001E4AE8">
      <w:pPr>
        <w:pStyle w:val="Style2"/>
        <w:widowControl/>
        <w:spacing w:before="115"/>
        <w:ind w:right="1"/>
        <w:rPr>
          <w:rStyle w:val="FontStyle12"/>
          <w:sz w:val="28"/>
          <w:szCs w:val="28"/>
        </w:rPr>
      </w:pPr>
      <w:proofErr w:type="gramStart"/>
      <w:r w:rsidRPr="00CB63DF">
        <w:rPr>
          <w:rStyle w:val="FontStyle12"/>
          <w:sz w:val="28"/>
          <w:szCs w:val="28"/>
        </w:rPr>
        <w:t>СФК</w:t>
      </w:r>
      <w:r w:rsidR="00CB63DF">
        <w:rPr>
          <w:rStyle w:val="FontStyle12"/>
          <w:color w:val="FF0000"/>
          <w:sz w:val="28"/>
          <w:szCs w:val="28"/>
        </w:rPr>
        <w:t xml:space="preserve"> </w:t>
      </w:r>
      <w:r w:rsidR="00246C4A" w:rsidRPr="00246C4A">
        <w:rPr>
          <w:rStyle w:val="FontStyle12"/>
          <w:sz w:val="28"/>
          <w:szCs w:val="28"/>
        </w:rPr>
        <w:t>108</w:t>
      </w:r>
      <w:r w:rsidRPr="00CB63D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«ОЦЕНКА СОСТОЯНИЯ 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</w:t>
      </w:r>
      <w:r w:rsidRPr="0037670D">
        <w:rPr>
          <w:rStyle w:val="FontStyle12"/>
          <w:sz w:val="28"/>
          <w:szCs w:val="28"/>
        </w:rPr>
        <w:t>И ПОРУЧИТЕЛЬСТВ ИЛИ ОБЕСПЕЧЕНИЯ ИСПОЛНЕНИЯ ОБЯЗАТЕЛЬСТВ ДРУГИМИ СПОСОБАМИ ПО СДЕ</w:t>
      </w:r>
      <w:r w:rsidR="0037670D">
        <w:rPr>
          <w:rStyle w:val="FontStyle12"/>
          <w:sz w:val="28"/>
          <w:szCs w:val="28"/>
        </w:rPr>
        <w:t>Л</w:t>
      </w:r>
      <w:r w:rsidRPr="0037670D">
        <w:rPr>
          <w:rStyle w:val="FontStyle12"/>
          <w:sz w:val="28"/>
          <w:szCs w:val="28"/>
        </w:rPr>
        <w:t xml:space="preserve">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ОБЛАСТИ» </w:t>
      </w:r>
      <w:r w:rsidR="002E3F8A">
        <w:rPr>
          <w:rStyle w:val="FontStyle12"/>
          <w:sz w:val="28"/>
          <w:szCs w:val="28"/>
        </w:rPr>
        <w:t xml:space="preserve">(вводится в действие с </w:t>
      </w:r>
      <w:r w:rsidR="00FC0F67">
        <w:rPr>
          <w:rStyle w:val="FontStyle12"/>
          <w:sz w:val="28"/>
          <w:szCs w:val="28"/>
        </w:rPr>
        <w:t xml:space="preserve">1 января </w:t>
      </w:r>
      <w:r w:rsidR="002E3F8A">
        <w:rPr>
          <w:rStyle w:val="FontStyle12"/>
          <w:sz w:val="28"/>
          <w:szCs w:val="28"/>
        </w:rPr>
        <w:t>2019</w:t>
      </w:r>
      <w:r w:rsidR="00FC0F67">
        <w:rPr>
          <w:rStyle w:val="FontStyle12"/>
          <w:sz w:val="28"/>
          <w:szCs w:val="28"/>
        </w:rPr>
        <w:t xml:space="preserve"> года</w:t>
      </w:r>
      <w:r w:rsidR="002E3F8A">
        <w:rPr>
          <w:rStyle w:val="FontStyle12"/>
          <w:sz w:val="28"/>
          <w:szCs w:val="28"/>
        </w:rPr>
        <w:t>)</w:t>
      </w:r>
      <w:proofErr w:type="gramEnd"/>
    </w:p>
    <w:p w:rsidR="001E4AE8" w:rsidRPr="0037670D" w:rsidRDefault="001E4AE8" w:rsidP="001E4AE8">
      <w:pPr>
        <w:pStyle w:val="Style2"/>
        <w:widowControl/>
        <w:spacing w:before="115"/>
        <w:ind w:right="1"/>
        <w:rPr>
          <w:rStyle w:val="FontStyle12"/>
          <w:sz w:val="28"/>
          <w:szCs w:val="28"/>
        </w:rPr>
      </w:pPr>
    </w:p>
    <w:p w:rsidR="00666F13" w:rsidRDefault="00666F13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9F78B5" w:rsidRDefault="009F78B5"/>
    <w:p w:rsidR="00CB63DF" w:rsidRDefault="00737455" w:rsidP="00737455">
      <w:pPr>
        <w:jc w:val="center"/>
        <w:rPr>
          <w:sz w:val="28"/>
          <w:szCs w:val="28"/>
        </w:rPr>
      </w:pPr>
      <w:r w:rsidRPr="00737455">
        <w:rPr>
          <w:sz w:val="28"/>
          <w:szCs w:val="28"/>
        </w:rPr>
        <w:t>Благовещенск</w:t>
      </w:r>
      <w:r w:rsidR="00CB63DF">
        <w:rPr>
          <w:sz w:val="28"/>
          <w:szCs w:val="28"/>
        </w:rPr>
        <w:t xml:space="preserve"> </w:t>
      </w:r>
    </w:p>
    <w:p w:rsidR="009F78B5" w:rsidRPr="00737455" w:rsidRDefault="00CB63DF" w:rsidP="0073745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F43C0" w:rsidRDefault="005F43C0" w:rsidP="00737455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lastRenderedPageBreak/>
        <w:t>Содержание</w:t>
      </w:r>
    </w:p>
    <w:p w:rsidR="005F43C0" w:rsidRDefault="005F43C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Pr="00737455" w:rsidRDefault="00040A49" w:rsidP="00040A49">
      <w:pPr>
        <w:widowControl/>
        <w:ind w:firstLine="708"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  <w:r w:rsidRPr="00737455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1.Общие положения</w:t>
      </w:r>
      <w:r w:rsidR="00737455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……………………………………………………</w:t>
      </w:r>
      <w:r w:rsidR="00540ABD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..3</w:t>
      </w:r>
      <w:r w:rsidR="00D70F73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-4</w:t>
      </w:r>
      <w:r w:rsidR="00737455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.</w:t>
      </w:r>
    </w:p>
    <w:p w:rsidR="00040A49" w:rsidRPr="00737455" w:rsidRDefault="00040A49" w:rsidP="00040A49">
      <w:pPr>
        <w:pStyle w:val="Style6"/>
        <w:widowControl/>
        <w:spacing w:before="144"/>
        <w:ind w:firstLine="709"/>
        <w:jc w:val="both"/>
        <w:rPr>
          <w:rStyle w:val="a4"/>
          <w:sz w:val="28"/>
          <w:szCs w:val="28"/>
        </w:rPr>
      </w:pPr>
      <w:r w:rsidRPr="00737455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2.</w:t>
      </w:r>
      <w:r w:rsidRPr="00737455">
        <w:rPr>
          <w:sz w:val="28"/>
          <w:szCs w:val="28"/>
        </w:rPr>
        <w:t xml:space="preserve"> Предмет, цели, задачи и объекты проведения</w:t>
      </w:r>
      <w:r w:rsidRPr="00737455">
        <w:rPr>
          <w:rStyle w:val="a4"/>
          <w:sz w:val="28"/>
          <w:szCs w:val="28"/>
        </w:rPr>
        <w:t xml:space="preserve"> </w:t>
      </w:r>
      <w:r w:rsidRPr="00737455">
        <w:rPr>
          <w:rStyle w:val="a4"/>
          <w:sz w:val="28"/>
          <w:szCs w:val="28"/>
        </w:rPr>
        <w:br/>
        <w:t xml:space="preserve"> контрольн</w:t>
      </w:r>
      <w:r w:rsidR="003246F1">
        <w:rPr>
          <w:rStyle w:val="a4"/>
          <w:sz w:val="28"/>
          <w:szCs w:val="28"/>
        </w:rPr>
        <w:t>ого</w:t>
      </w:r>
      <w:r w:rsidRPr="00737455">
        <w:rPr>
          <w:rStyle w:val="a4"/>
          <w:sz w:val="28"/>
          <w:szCs w:val="28"/>
        </w:rPr>
        <w:t xml:space="preserve"> мероприяти</w:t>
      </w:r>
      <w:r w:rsidR="003246F1">
        <w:rPr>
          <w:rStyle w:val="a4"/>
          <w:sz w:val="28"/>
          <w:szCs w:val="28"/>
        </w:rPr>
        <w:t>я</w:t>
      </w:r>
      <w:r w:rsidR="00737455">
        <w:rPr>
          <w:rStyle w:val="a4"/>
          <w:sz w:val="28"/>
          <w:szCs w:val="28"/>
        </w:rPr>
        <w:t>………………………………………………</w:t>
      </w:r>
      <w:r w:rsidR="008E3D3C">
        <w:rPr>
          <w:rStyle w:val="a4"/>
          <w:sz w:val="28"/>
          <w:szCs w:val="28"/>
        </w:rPr>
        <w:t>…</w:t>
      </w:r>
      <w:r w:rsidR="00737455">
        <w:rPr>
          <w:rStyle w:val="a4"/>
          <w:sz w:val="28"/>
          <w:szCs w:val="28"/>
        </w:rPr>
        <w:t>4-</w:t>
      </w:r>
      <w:r w:rsidR="00B75262">
        <w:rPr>
          <w:rStyle w:val="a4"/>
          <w:sz w:val="28"/>
          <w:szCs w:val="28"/>
        </w:rPr>
        <w:t>6</w:t>
      </w:r>
      <w:r w:rsidR="00737455">
        <w:rPr>
          <w:rStyle w:val="a4"/>
          <w:sz w:val="28"/>
          <w:szCs w:val="28"/>
        </w:rPr>
        <w:t>.</w:t>
      </w:r>
    </w:p>
    <w:p w:rsidR="00040A49" w:rsidRPr="00737455" w:rsidRDefault="00040A49" w:rsidP="00040A49">
      <w:pPr>
        <w:widowControl/>
        <w:jc w:val="both"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</w:p>
    <w:p w:rsidR="00040A49" w:rsidRPr="00737455" w:rsidRDefault="00040A49" w:rsidP="00040A4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37455">
        <w:rPr>
          <w:rFonts w:eastAsia="Calibri"/>
          <w:sz w:val="28"/>
          <w:szCs w:val="28"/>
        </w:rPr>
        <w:t>3. Порядок  проведения и оформление результатов контрольн</w:t>
      </w:r>
      <w:r w:rsidR="00445C4C">
        <w:rPr>
          <w:rFonts w:eastAsia="Calibri"/>
          <w:sz w:val="28"/>
          <w:szCs w:val="28"/>
        </w:rPr>
        <w:t>ого</w:t>
      </w:r>
      <w:r w:rsidRPr="00737455">
        <w:rPr>
          <w:rFonts w:eastAsia="Calibri"/>
          <w:sz w:val="28"/>
          <w:szCs w:val="28"/>
        </w:rPr>
        <w:t xml:space="preserve"> мероприяти</w:t>
      </w:r>
      <w:r w:rsidR="00445C4C">
        <w:rPr>
          <w:rFonts w:eastAsia="Calibri"/>
          <w:sz w:val="28"/>
          <w:szCs w:val="28"/>
        </w:rPr>
        <w:t>я</w:t>
      </w:r>
      <w:r w:rsidR="00737455">
        <w:rPr>
          <w:rFonts w:eastAsia="Calibri"/>
          <w:sz w:val="28"/>
          <w:szCs w:val="28"/>
        </w:rPr>
        <w:t>……………………………………………………………………6-</w:t>
      </w:r>
      <w:r w:rsidR="00B75262">
        <w:rPr>
          <w:rFonts w:eastAsia="Calibri"/>
          <w:sz w:val="28"/>
          <w:szCs w:val="28"/>
        </w:rPr>
        <w:t>7</w:t>
      </w:r>
      <w:r w:rsidR="00737455">
        <w:rPr>
          <w:rFonts w:eastAsia="Calibri"/>
          <w:sz w:val="28"/>
          <w:szCs w:val="28"/>
        </w:rPr>
        <w:t>.</w:t>
      </w:r>
      <w:r w:rsidRPr="00737455">
        <w:rPr>
          <w:rFonts w:eastAsia="Calibri"/>
          <w:sz w:val="28"/>
          <w:szCs w:val="28"/>
        </w:rPr>
        <w:t xml:space="preserve"> </w:t>
      </w:r>
    </w:p>
    <w:p w:rsidR="00EC41D4" w:rsidRPr="00737455" w:rsidRDefault="00EC41D4" w:rsidP="009F78B5">
      <w:pPr>
        <w:widowControl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</w:p>
    <w:p w:rsidR="00EC41D4" w:rsidRPr="00737455" w:rsidRDefault="007C65F0" w:rsidP="007C65F0">
      <w:pPr>
        <w:ind w:firstLine="567"/>
        <w:jc w:val="both"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7C65F0">
        <w:rPr>
          <w:sz w:val="28"/>
          <w:szCs w:val="28"/>
        </w:rPr>
        <w:t xml:space="preserve">4. Актуализация стандарта и признание его </w:t>
      </w:r>
      <w:proofErr w:type="gramStart"/>
      <w:r w:rsidRPr="007C65F0">
        <w:rPr>
          <w:sz w:val="28"/>
          <w:szCs w:val="28"/>
        </w:rPr>
        <w:t>утратившим</w:t>
      </w:r>
      <w:proofErr w:type="gramEnd"/>
      <w:r w:rsidRPr="007C65F0">
        <w:rPr>
          <w:sz w:val="28"/>
          <w:szCs w:val="28"/>
        </w:rPr>
        <w:t xml:space="preserve"> силу</w:t>
      </w:r>
      <w:r>
        <w:rPr>
          <w:sz w:val="28"/>
          <w:szCs w:val="28"/>
        </w:rPr>
        <w:t>…………8.</w:t>
      </w:r>
    </w:p>
    <w:p w:rsidR="00EC41D4" w:rsidRPr="00737455" w:rsidRDefault="00EC41D4" w:rsidP="009F78B5">
      <w:pPr>
        <w:widowControl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</w:p>
    <w:p w:rsidR="00EC41D4" w:rsidRPr="00737455" w:rsidRDefault="00EC41D4" w:rsidP="009F78B5">
      <w:pPr>
        <w:widowControl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</w:p>
    <w:p w:rsidR="00EC41D4" w:rsidRPr="00737455" w:rsidRDefault="00EC41D4" w:rsidP="009F78B5">
      <w:pPr>
        <w:widowControl/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EC41D4" w:rsidRDefault="00EC41D4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5F43C0" w:rsidRDefault="005F43C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5F43C0" w:rsidRDefault="005F43C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5F43C0" w:rsidRDefault="005F43C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5F43C0" w:rsidRDefault="005F43C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737455" w:rsidRDefault="00737455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737455" w:rsidRDefault="00737455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D70F73" w:rsidRDefault="00D70F73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D80E39" w:rsidRDefault="00D80E39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BA6560" w:rsidRDefault="00BA6560" w:rsidP="009F78B5">
      <w:pPr>
        <w:widowControl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9F78B5" w:rsidRDefault="009F78B5" w:rsidP="00BA6560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lastRenderedPageBreak/>
        <w:t>1. Общие положения</w:t>
      </w:r>
    </w:p>
    <w:p w:rsidR="007D466A" w:rsidRDefault="007D466A" w:rsidP="00693F5C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1.1. Стандарт внешнего государственного финансового контроля </w:t>
      </w:r>
      <w:r w:rsidR="00F80E0A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СФК 108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«Оценка состояния 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области» (далее - Стандарт)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разработан в целях реализации полномочий контрольно-счетной палаты Амурской области (далее – Контрольно-счетная палата), предусмотренных пункт</w:t>
      </w:r>
      <w:r w:rsidR="00CE581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ами 1,6 части 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статьи </w:t>
      </w:r>
      <w:r w:rsidR="00693F5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93F5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Закона Амурской области </w:t>
      </w:r>
      <w:r w:rsidR="00693F5C" w:rsidRPr="00CD579D">
        <w:rPr>
          <w:sz w:val="28"/>
          <w:szCs w:val="28"/>
        </w:rPr>
        <w:t>от 10.06.2011 № 494-ОЗ «О контрольно-счетной палате Амурской области»</w:t>
      </w:r>
      <w:r w:rsidR="00693F5C">
        <w:rPr>
          <w:sz w:val="28"/>
          <w:szCs w:val="28"/>
        </w:rPr>
        <w:t xml:space="preserve">.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BA6560" w:rsidRDefault="009F78B5" w:rsidP="00BA6560">
      <w:pPr>
        <w:ind w:firstLine="708"/>
        <w:jc w:val="both"/>
        <w:rPr>
          <w:rStyle w:val="FontStyle14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1.</w:t>
      </w:r>
      <w:r w:rsidR="00CE581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2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. Стандарт </w:t>
      </w:r>
      <w:r w:rsidR="00BA6560" w:rsidRPr="00B63869">
        <w:rPr>
          <w:rStyle w:val="FontStyle14"/>
          <w:sz w:val="28"/>
          <w:szCs w:val="28"/>
        </w:rPr>
        <w:t>разработан в соответствии с Бюджетным кодексом Российской Феде</w:t>
      </w:r>
      <w:r w:rsidR="00BA6560" w:rsidRPr="00B63869">
        <w:rPr>
          <w:rStyle w:val="FontStyle14"/>
          <w:sz w:val="28"/>
          <w:szCs w:val="28"/>
        </w:rPr>
        <w:softHyphen/>
        <w:t xml:space="preserve">рации, </w:t>
      </w:r>
      <w:r w:rsidR="00BA6560" w:rsidRPr="00CD579D">
        <w:rPr>
          <w:sz w:val="28"/>
          <w:szCs w:val="28"/>
        </w:rPr>
        <w:t xml:space="preserve">Федеральным </w:t>
      </w:r>
      <w:r w:rsidR="00BA6560">
        <w:rPr>
          <w:sz w:val="28"/>
          <w:szCs w:val="28"/>
        </w:rPr>
        <w:t>з</w:t>
      </w:r>
      <w:r w:rsidR="00BA6560" w:rsidRPr="00CD579D">
        <w:rPr>
          <w:sz w:val="28"/>
          <w:szCs w:val="28"/>
        </w:rPr>
        <w:t xml:space="preserve">аконом от 07.02.2011 </w:t>
      </w:r>
      <w:r w:rsidR="00EB4266">
        <w:rPr>
          <w:sz w:val="28"/>
          <w:szCs w:val="28"/>
        </w:rPr>
        <w:br/>
      </w:r>
      <w:r w:rsidR="00BA6560" w:rsidRPr="00CD579D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Амурской области от 10.06.2011 № 494-ОЗ </w:t>
      </w:r>
      <w:r w:rsidR="00EB4266">
        <w:rPr>
          <w:sz w:val="28"/>
          <w:szCs w:val="28"/>
        </w:rPr>
        <w:br/>
      </w:r>
      <w:r w:rsidR="00BA6560" w:rsidRPr="00CD579D">
        <w:rPr>
          <w:sz w:val="28"/>
          <w:szCs w:val="28"/>
        </w:rPr>
        <w:t>«О контрольно-счетной палате Амурской области»</w:t>
      </w:r>
      <w:r w:rsidR="00BA6560">
        <w:rPr>
          <w:sz w:val="28"/>
          <w:szCs w:val="28"/>
        </w:rPr>
        <w:t xml:space="preserve"> </w:t>
      </w:r>
      <w:r w:rsidR="00BA6560" w:rsidRPr="00B63869">
        <w:rPr>
          <w:rStyle w:val="FontStyle14"/>
          <w:sz w:val="28"/>
          <w:szCs w:val="28"/>
        </w:rPr>
        <w:t>и иными нормативными правовыми актами.</w:t>
      </w:r>
    </w:p>
    <w:p w:rsidR="00EB4266" w:rsidRPr="00D26310" w:rsidRDefault="00EB4266" w:rsidP="00EB4266">
      <w:pPr>
        <w:ind w:firstLine="708"/>
        <w:jc w:val="both"/>
        <w:rPr>
          <w:sz w:val="28"/>
          <w:szCs w:val="28"/>
        </w:rPr>
      </w:pPr>
      <w:proofErr w:type="gramStart"/>
      <w:r w:rsidRPr="00D26310">
        <w:rPr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финансового контроля</w:t>
      </w:r>
      <w:r w:rsidR="00D26310" w:rsidRPr="00D26310">
        <w:rPr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D26310">
        <w:rPr>
          <w:sz w:val="28"/>
          <w:szCs w:val="28"/>
        </w:rPr>
        <w:t xml:space="preserve">, утвержденных Коллегией Счетной палаты Российской Федерации (протокол от </w:t>
      </w:r>
      <w:r w:rsidR="00D26310" w:rsidRPr="00D26310">
        <w:rPr>
          <w:sz w:val="28"/>
          <w:szCs w:val="28"/>
        </w:rPr>
        <w:t>17 октября</w:t>
      </w:r>
      <w:r w:rsidRPr="00D26310">
        <w:rPr>
          <w:sz w:val="28"/>
          <w:szCs w:val="28"/>
        </w:rPr>
        <w:t xml:space="preserve"> 201</w:t>
      </w:r>
      <w:r w:rsidR="00D26310" w:rsidRPr="00D26310">
        <w:rPr>
          <w:sz w:val="28"/>
          <w:szCs w:val="28"/>
        </w:rPr>
        <w:t>4</w:t>
      </w:r>
      <w:r w:rsidRPr="00D26310">
        <w:rPr>
          <w:sz w:val="28"/>
          <w:szCs w:val="28"/>
        </w:rPr>
        <w:t xml:space="preserve"> г. № </w:t>
      </w:r>
      <w:r w:rsidR="00D26310" w:rsidRPr="00D26310">
        <w:rPr>
          <w:sz w:val="28"/>
          <w:szCs w:val="28"/>
        </w:rPr>
        <w:t>47</w:t>
      </w:r>
      <w:r w:rsidRPr="00D26310">
        <w:rPr>
          <w:sz w:val="28"/>
          <w:szCs w:val="28"/>
        </w:rPr>
        <w:t>К (</w:t>
      </w:r>
      <w:r w:rsidR="00D26310" w:rsidRPr="00D26310">
        <w:rPr>
          <w:sz w:val="28"/>
          <w:szCs w:val="28"/>
        </w:rPr>
        <w:t>993</w:t>
      </w:r>
      <w:r w:rsidRPr="00D26310">
        <w:rPr>
          <w:sz w:val="28"/>
          <w:szCs w:val="28"/>
        </w:rPr>
        <w:t>).</w:t>
      </w:r>
      <w:proofErr w:type="gramEnd"/>
    </w:p>
    <w:p w:rsidR="000E1890" w:rsidRPr="000B3F8D" w:rsidRDefault="000E1890" w:rsidP="000E1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693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ED2310">
        <w:rPr>
          <w:sz w:val="28"/>
          <w:szCs w:val="28"/>
        </w:rPr>
        <w:t xml:space="preserve">Стандарт применяется сотрудниками </w:t>
      </w:r>
      <w:r w:rsidR="0014010F">
        <w:rPr>
          <w:sz w:val="28"/>
          <w:szCs w:val="28"/>
        </w:rPr>
        <w:t>К</w:t>
      </w:r>
      <w:r w:rsidRPr="00ED2310">
        <w:rPr>
          <w:sz w:val="28"/>
          <w:szCs w:val="28"/>
        </w:rPr>
        <w:t xml:space="preserve">онтрольно-счетной палаты </w:t>
      </w:r>
      <w:r w:rsidR="000B3F8D">
        <w:rPr>
          <w:sz w:val="28"/>
          <w:szCs w:val="28"/>
        </w:rPr>
        <w:t xml:space="preserve">при организации и проведении </w:t>
      </w:r>
      <w:r w:rsidRPr="00ED2310">
        <w:rPr>
          <w:rFonts w:eastAsia="Calibri"/>
          <w:sz w:val="28"/>
          <w:szCs w:val="28"/>
        </w:rPr>
        <w:t>контрольн</w:t>
      </w:r>
      <w:r w:rsidR="000B3F8D">
        <w:rPr>
          <w:rFonts w:eastAsia="Calibri"/>
          <w:sz w:val="28"/>
          <w:szCs w:val="28"/>
        </w:rPr>
        <w:t>ого</w:t>
      </w:r>
      <w:r w:rsidRPr="00ED2310">
        <w:rPr>
          <w:rFonts w:eastAsia="Calibri"/>
          <w:sz w:val="28"/>
          <w:szCs w:val="28"/>
        </w:rPr>
        <w:t xml:space="preserve"> мероприяти</w:t>
      </w:r>
      <w:r w:rsidR="000B3F8D">
        <w:rPr>
          <w:rFonts w:eastAsia="Calibri"/>
          <w:sz w:val="28"/>
          <w:szCs w:val="28"/>
        </w:rPr>
        <w:t>я</w:t>
      </w:r>
      <w:r w:rsidRPr="00ED2310">
        <w:rPr>
          <w:rFonts w:eastAsia="Calibri"/>
          <w:sz w:val="28"/>
          <w:szCs w:val="28"/>
        </w:rPr>
        <w:t xml:space="preserve"> </w:t>
      </w:r>
      <w:r w:rsidR="00A3757B">
        <w:rPr>
          <w:rFonts w:eastAsia="Calibri"/>
          <w:sz w:val="28"/>
          <w:szCs w:val="28"/>
        </w:rPr>
        <w:t>«Оценка</w:t>
      </w:r>
      <w:r w:rsidRPr="000B3F8D">
        <w:rPr>
          <w:rFonts w:eastAsia="Calibri"/>
          <w:sz w:val="28"/>
          <w:szCs w:val="28"/>
        </w:rPr>
        <w:t xml:space="preserve"> состояни</w:t>
      </w:r>
      <w:r w:rsidR="00A3757B">
        <w:rPr>
          <w:rFonts w:eastAsia="Calibri"/>
          <w:sz w:val="28"/>
          <w:szCs w:val="28"/>
        </w:rPr>
        <w:t>я</w:t>
      </w:r>
      <w:r w:rsidRPr="000B3F8D">
        <w:rPr>
          <w:rFonts w:eastAsia="Calibri"/>
          <w:sz w:val="28"/>
          <w:szCs w:val="28"/>
        </w:rPr>
        <w:t xml:space="preserve"> государственного долга Амурской области</w:t>
      </w:r>
      <w:r w:rsidR="00857CFC" w:rsidRPr="000B3F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="000B3F8D" w:rsidRPr="000B3F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0B3F8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</w:t>
      </w:r>
      <w:proofErr w:type="gramEnd"/>
      <w:r w:rsidR="00A3757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»</w:t>
      </w:r>
      <w:r w:rsidR="00857CFC" w:rsidRPr="0037670D">
        <w:rPr>
          <w:rFonts w:ascii="TimesNewRomanPSMT" w:eastAsiaTheme="minorHAnsi" w:hAnsi="TimesNewRomanPSMT" w:cs="TimesNewRomanPSMT"/>
          <w:color w:val="FF0000"/>
          <w:sz w:val="28"/>
          <w:szCs w:val="28"/>
          <w:lang w:eastAsia="en-US"/>
        </w:rPr>
        <w:t xml:space="preserve"> </w:t>
      </w:r>
      <w:r w:rsidR="000B3F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(далее – контрольное мероприятие). </w:t>
      </w:r>
    </w:p>
    <w:p w:rsidR="000E1890" w:rsidRPr="00ED2310" w:rsidRDefault="000E1890" w:rsidP="000E1890">
      <w:pPr>
        <w:ind w:firstLine="709"/>
        <w:jc w:val="both"/>
        <w:rPr>
          <w:sz w:val="28"/>
          <w:szCs w:val="28"/>
        </w:rPr>
      </w:pPr>
      <w:r w:rsidRPr="00ED2310">
        <w:rPr>
          <w:sz w:val="28"/>
          <w:szCs w:val="28"/>
        </w:rPr>
        <w:t>1.</w:t>
      </w:r>
      <w:r w:rsidR="00C56936">
        <w:rPr>
          <w:sz w:val="28"/>
          <w:szCs w:val="28"/>
        </w:rPr>
        <w:t>4</w:t>
      </w:r>
      <w:r w:rsidRPr="00ED2310">
        <w:rPr>
          <w:sz w:val="28"/>
          <w:szCs w:val="28"/>
        </w:rPr>
        <w:t>. В случае внесения изменений в нормативные правовые акты, указанные в настоящем Стандарте, Стандарт применяется с учетом соответствующих изменений.</w:t>
      </w:r>
    </w:p>
    <w:p w:rsidR="000E1890" w:rsidRPr="00ED2310" w:rsidRDefault="000E1890" w:rsidP="000E1890">
      <w:pPr>
        <w:ind w:firstLine="709"/>
        <w:jc w:val="both"/>
        <w:rPr>
          <w:b/>
          <w:bCs/>
          <w:sz w:val="28"/>
          <w:szCs w:val="28"/>
        </w:rPr>
      </w:pPr>
      <w:r w:rsidRPr="00ED2310">
        <w:rPr>
          <w:sz w:val="28"/>
          <w:szCs w:val="28"/>
        </w:rPr>
        <w:t>1.</w:t>
      </w:r>
      <w:r w:rsidR="00C56936">
        <w:rPr>
          <w:sz w:val="28"/>
          <w:szCs w:val="28"/>
        </w:rPr>
        <w:t>5</w:t>
      </w:r>
      <w:r w:rsidRPr="00ED2310">
        <w:rPr>
          <w:sz w:val="28"/>
          <w:szCs w:val="28"/>
        </w:rPr>
        <w:t xml:space="preserve">. </w:t>
      </w:r>
      <w:r w:rsidR="008D409C">
        <w:rPr>
          <w:sz w:val="28"/>
          <w:szCs w:val="28"/>
        </w:rPr>
        <w:t xml:space="preserve">Настоящий Стандарт, а также внесенные в него изменения подлежат опубликованию на интернет – </w:t>
      </w:r>
      <w:proofErr w:type="gramStart"/>
      <w:r w:rsidR="008D409C">
        <w:rPr>
          <w:sz w:val="28"/>
          <w:szCs w:val="28"/>
        </w:rPr>
        <w:t>сайте</w:t>
      </w:r>
      <w:proofErr w:type="gramEnd"/>
      <w:r w:rsidR="008D409C">
        <w:rPr>
          <w:sz w:val="28"/>
          <w:szCs w:val="28"/>
        </w:rPr>
        <w:t xml:space="preserve"> Контрольно-счетной палаты.    </w:t>
      </w:r>
    </w:p>
    <w:p w:rsidR="0037670D" w:rsidRPr="0037670D" w:rsidRDefault="00CB6529" w:rsidP="0037670D">
      <w:pPr>
        <w:ind w:firstLine="708"/>
        <w:jc w:val="both"/>
        <w:rPr>
          <w:color w:val="FF0000"/>
          <w:sz w:val="28"/>
          <w:szCs w:val="28"/>
        </w:rPr>
      </w:pPr>
      <w:r>
        <w:rPr>
          <w:rStyle w:val="FontStyle14"/>
          <w:sz w:val="28"/>
          <w:szCs w:val="28"/>
        </w:rPr>
        <w:t>1</w:t>
      </w:r>
      <w:r w:rsidR="00EB4266">
        <w:rPr>
          <w:rStyle w:val="FontStyle14"/>
          <w:sz w:val="28"/>
          <w:szCs w:val="28"/>
        </w:rPr>
        <w:t>.</w:t>
      </w:r>
      <w:r w:rsidR="00C56936">
        <w:rPr>
          <w:rStyle w:val="FontStyle14"/>
          <w:sz w:val="28"/>
          <w:szCs w:val="28"/>
        </w:rPr>
        <w:t>6</w:t>
      </w:r>
      <w:r w:rsidR="00EB4266">
        <w:rPr>
          <w:rStyle w:val="FontStyle14"/>
          <w:sz w:val="28"/>
          <w:szCs w:val="28"/>
        </w:rPr>
        <w:t xml:space="preserve">. </w:t>
      </w:r>
      <w:r w:rsidR="00EB4266" w:rsidRPr="0087508E">
        <w:rPr>
          <w:bCs/>
          <w:sz w:val="28"/>
          <w:szCs w:val="28"/>
        </w:rPr>
        <w:t>Целью</w:t>
      </w:r>
      <w:r w:rsidR="00EB4266" w:rsidRPr="0087508E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EB4266">
        <w:rPr>
          <w:sz w:val="28"/>
          <w:szCs w:val="28"/>
        </w:rPr>
        <w:t>Стандарта является установление общих</w:t>
      </w:r>
      <w:r w:rsidR="00EB4266" w:rsidRPr="00B63869">
        <w:rPr>
          <w:rStyle w:val="FontStyle14"/>
          <w:sz w:val="28"/>
          <w:szCs w:val="28"/>
        </w:rPr>
        <w:t xml:space="preserve"> норм, основны</w:t>
      </w:r>
      <w:r w:rsidR="00EB4266">
        <w:rPr>
          <w:rStyle w:val="FontStyle14"/>
          <w:sz w:val="28"/>
          <w:szCs w:val="28"/>
        </w:rPr>
        <w:t>х</w:t>
      </w:r>
      <w:r w:rsidR="00EB4266" w:rsidRPr="00B63869">
        <w:rPr>
          <w:rStyle w:val="FontStyle14"/>
          <w:sz w:val="28"/>
          <w:szCs w:val="28"/>
        </w:rPr>
        <w:t xml:space="preserve"> правил и требовани</w:t>
      </w:r>
      <w:r w:rsidR="00EB4266">
        <w:rPr>
          <w:rStyle w:val="FontStyle14"/>
          <w:sz w:val="28"/>
          <w:szCs w:val="28"/>
        </w:rPr>
        <w:t>й</w:t>
      </w:r>
      <w:r w:rsidR="00EB4266" w:rsidRPr="00B63869">
        <w:rPr>
          <w:rStyle w:val="FontStyle14"/>
          <w:sz w:val="28"/>
          <w:szCs w:val="28"/>
        </w:rPr>
        <w:t xml:space="preserve">, которые должны выполняться в </w:t>
      </w:r>
      <w:r w:rsidR="00EB4266">
        <w:rPr>
          <w:rStyle w:val="FontStyle14"/>
          <w:sz w:val="28"/>
          <w:szCs w:val="28"/>
        </w:rPr>
        <w:t xml:space="preserve">Контрольно-счетной </w:t>
      </w:r>
      <w:r w:rsidR="00EB4266" w:rsidRPr="00B63869">
        <w:rPr>
          <w:rStyle w:val="FontStyle14"/>
          <w:sz w:val="28"/>
          <w:szCs w:val="28"/>
        </w:rPr>
        <w:t xml:space="preserve">палате при организации и проведении </w:t>
      </w:r>
      <w:r w:rsidR="000E1890">
        <w:rPr>
          <w:rStyle w:val="FontStyle14"/>
          <w:sz w:val="28"/>
          <w:szCs w:val="28"/>
        </w:rPr>
        <w:t>контрольн</w:t>
      </w:r>
      <w:r w:rsidR="00CB68AA">
        <w:rPr>
          <w:rStyle w:val="FontStyle14"/>
          <w:sz w:val="28"/>
          <w:szCs w:val="28"/>
        </w:rPr>
        <w:t>ого</w:t>
      </w:r>
      <w:r w:rsidR="000E1890">
        <w:rPr>
          <w:rStyle w:val="FontStyle14"/>
          <w:sz w:val="28"/>
          <w:szCs w:val="28"/>
        </w:rPr>
        <w:t xml:space="preserve"> мероприяти</w:t>
      </w:r>
      <w:r w:rsidR="00CB68AA">
        <w:rPr>
          <w:rStyle w:val="FontStyle14"/>
          <w:sz w:val="28"/>
          <w:szCs w:val="28"/>
        </w:rPr>
        <w:t xml:space="preserve">я. </w:t>
      </w:r>
      <w:r w:rsidR="000E1890">
        <w:rPr>
          <w:rStyle w:val="FontStyle14"/>
          <w:sz w:val="28"/>
          <w:szCs w:val="28"/>
        </w:rPr>
        <w:t xml:space="preserve"> </w:t>
      </w:r>
    </w:p>
    <w:p w:rsidR="009F78B5" w:rsidRPr="00BB039E" w:rsidRDefault="009F78B5" w:rsidP="00CB6529">
      <w:pPr>
        <w:widowControl/>
        <w:ind w:firstLine="708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039E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1.</w:t>
      </w:r>
      <w:r w:rsidR="00C5693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</w:t>
      </w:r>
      <w:r w:rsidRPr="00BB039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Задачами Стандарта являются:</w:t>
      </w:r>
    </w:p>
    <w:p w:rsidR="00CB6529" w:rsidRPr="00BB039E" w:rsidRDefault="00CB6529" w:rsidP="00CB6529">
      <w:pPr>
        <w:ind w:firstLine="709"/>
        <w:jc w:val="both"/>
        <w:rPr>
          <w:rFonts w:eastAsia="Calibri"/>
          <w:sz w:val="28"/>
          <w:szCs w:val="28"/>
        </w:rPr>
      </w:pPr>
      <w:r w:rsidRPr="00BB039E">
        <w:rPr>
          <w:rFonts w:eastAsia="Calibri"/>
          <w:sz w:val="28"/>
          <w:szCs w:val="28"/>
        </w:rPr>
        <w:t>- определение содержания</w:t>
      </w:r>
      <w:r w:rsidR="00522B62">
        <w:rPr>
          <w:rFonts w:eastAsia="Calibri"/>
          <w:sz w:val="28"/>
          <w:szCs w:val="28"/>
        </w:rPr>
        <w:t>,</w:t>
      </w:r>
      <w:r w:rsidRPr="00BB039E">
        <w:rPr>
          <w:rFonts w:eastAsia="Calibri"/>
          <w:sz w:val="28"/>
          <w:szCs w:val="28"/>
        </w:rPr>
        <w:t xml:space="preserve"> порядка организации</w:t>
      </w:r>
      <w:r w:rsidR="00522B62">
        <w:rPr>
          <w:rFonts w:eastAsia="Calibri"/>
          <w:sz w:val="28"/>
          <w:szCs w:val="28"/>
        </w:rPr>
        <w:t>, общих правил  и процедур проведения</w:t>
      </w:r>
      <w:r w:rsidRPr="00BB039E">
        <w:rPr>
          <w:rFonts w:eastAsia="Calibri"/>
          <w:sz w:val="28"/>
          <w:szCs w:val="28"/>
        </w:rPr>
        <w:t xml:space="preserve"> контрольн</w:t>
      </w:r>
      <w:r w:rsidR="00BB039E" w:rsidRPr="00BB039E">
        <w:rPr>
          <w:rFonts w:eastAsia="Calibri"/>
          <w:sz w:val="28"/>
          <w:szCs w:val="28"/>
        </w:rPr>
        <w:t>ого</w:t>
      </w:r>
      <w:r w:rsidRPr="00BB039E">
        <w:rPr>
          <w:rFonts w:eastAsia="Calibri"/>
          <w:sz w:val="28"/>
          <w:szCs w:val="28"/>
        </w:rPr>
        <w:t xml:space="preserve"> мероприяти</w:t>
      </w:r>
      <w:r w:rsidR="00BB039E" w:rsidRPr="00BB039E">
        <w:rPr>
          <w:rFonts w:eastAsia="Calibri"/>
          <w:sz w:val="28"/>
          <w:szCs w:val="28"/>
        </w:rPr>
        <w:t>я</w:t>
      </w:r>
      <w:r w:rsidRPr="00BB039E">
        <w:rPr>
          <w:rFonts w:eastAsia="Calibri"/>
          <w:sz w:val="28"/>
          <w:szCs w:val="28"/>
        </w:rPr>
        <w:t>;</w:t>
      </w:r>
    </w:p>
    <w:p w:rsidR="00522B62" w:rsidRDefault="00522B62" w:rsidP="00522B62">
      <w:pPr>
        <w:widowControl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установление особенностей, касающихся вопросов и процедур проведения контрольного мероприятия.</w:t>
      </w:r>
    </w:p>
    <w:p w:rsidR="00F11D25" w:rsidRDefault="00223DAF" w:rsidP="006A7B28">
      <w:pPr>
        <w:pStyle w:val="Style6"/>
        <w:widowControl/>
        <w:tabs>
          <w:tab w:val="left" w:pos="1134"/>
        </w:tabs>
        <w:spacing w:before="144"/>
        <w:ind w:left="993" w:hanging="425"/>
        <w:rPr>
          <w:rStyle w:val="a4"/>
          <w:b/>
          <w:sz w:val="28"/>
          <w:szCs w:val="28"/>
        </w:rPr>
      </w:pPr>
      <w:r w:rsidRPr="00F11D25">
        <w:rPr>
          <w:rStyle w:val="FontStyle13"/>
          <w:sz w:val="28"/>
          <w:szCs w:val="28"/>
        </w:rPr>
        <w:t>2</w:t>
      </w:r>
      <w:r w:rsidRPr="00F11D25">
        <w:rPr>
          <w:rStyle w:val="FontStyle13"/>
          <w:b w:val="0"/>
          <w:sz w:val="28"/>
          <w:szCs w:val="28"/>
        </w:rPr>
        <w:t xml:space="preserve">. </w:t>
      </w:r>
      <w:r w:rsidR="00F11D25" w:rsidRPr="00F11D25">
        <w:rPr>
          <w:b/>
          <w:sz w:val="28"/>
          <w:szCs w:val="28"/>
        </w:rPr>
        <w:t xml:space="preserve"> </w:t>
      </w:r>
      <w:r w:rsidR="0037670D">
        <w:rPr>
          <w:b/>
          <w:sz w:val="28"/>
          <w:szCs w:val="28"/>
        </w:rPr>
        <w:t>Предмет</w:t>
      </w:r>
      <w:r w:rsidR="00F11D25" w:rsidRPr="00F11D25">
        <w:rPr>
          <w:b/>
          <w:sz w:val="28"/>
          <w:szCs w:val="28"/>
        </w:rPr>
        <w:t>, цели</w:t>
      </w:r>
      <w:r w:rsidR="00003C26">
        <w:rPr>
          <w:b/>
          <w:sz w:val="28"/>
          <w:szCs w:val="28"/>
        </w:rPr>
        <w:t>,</w:t>
      </w:r>
      <w:r w:rsidR="00F11D25" w:rsidRPr="00F11D25">
        <w:rPr>
          <w:b/>
          <w:sz w:val="28"/>
          <w:szCs w:val="28"/>
        </w:rPr>
        <w:t xml:space="preserve"> задачи</w:t>
      </w:r>
      <w:r w:rsidR="00003C26">
        <w:rPr>
          <w:b/>
          <w:sz w:val="28"/>
          <w:szCs w:val="28"/>
        </w:rPr>
        <w:t xml:space="preserve"> и объекты</w:t>
      </w:r>
      <w:r w:rsidR="00F11D25" w:rsidRPr="00F11D25">
        <w:rPr>
          <w:b/>
          <w:sz w:val="28"/>
          <w:szCs w:val="28"/>
        </w:rPr>
        <w:t xml:space="preserve"> проведения</w:t>
      </w:r>
      <w:r w:rsidR="00F11D25" w:rsidRPr="00F11D25">
        <w:rPr>
          <w:rStyle w:val="a4"/>
          <w:b/>
          <w:sz w:val="28"/>
          <w:szCs w:val="28"/>
        </w:rPr>
        <w:t xml:space="preserve"> </w:t>
      </w:r>
      <w:r w:rsidR="00F11D25">
        <w:rPr>
          <w:rStyle w:val="a4"/>
          <w:b/>
          <w:sz w:val="28"/>
          <w:szCs w:val="28"/>
        </w:rPr>
        <w:br/>
        <w:t xml:space="preserve"> контрольн</w:t>
      </w:r>
      <w:r w:rsidR="0076208A">
        <w:rPr>
          <w:rStyle w:val="a4"/>
          <w:b/>
          <w:sz w:val="28"/>
          <w:szCs w:val="28"/>
        </w:rPr>
        <w:t>ого</w:t>
      </w:r>
      <w:r w:rsidR="00F11D25">
        <w:rPr>
          <w:rStyle w:val="a4"/>
          <w:b/>
          <w:sz w:val="28"/>
          <w:szCs w:val="28"/>
        </w:rPr>
        <w:t xml:space="preserve"> мероприяти</w:t>
      </w:r>
      <w:r w:rsidR="0076208A">
        <w:rPr>
          <w:rStyle w:val="a4"/>
          <w:b/>
          <w:sz w:val="28"/>
          <w:szCs w:val="28"/>
        </w:rPr>
        <w:t>я</w:t>
      </w:r>
    </w:p>
    <w:p w:rsidR="00003C26" w:rsidRDefault="00003C26" w:rsidP="00003C26">
      <w:pPr>
        <w:spacing w:after="120"/>
        <w:ind w:firstLine="709"/>
        <w:jc w:val="both"/>
        <w:rPr>
          <w:sz w:val="28"/>
          <w:szCs w:val="28"/>
        </w:rPr>
      </w:pPr>
    </w:p>
    <w:p w:rsidR="00EC41D4" w:rsidRDefault="00EC41D4" w:rsidP="00003C26">
      <w:pPr>
        <w:widowControl/>
        <w:ind w:firstLine="708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2.1. Предмет, цель</w:t>
      </w:r>
      <w:r w:rsidR="00BC7BB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,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задачи</w:t>
      </w:r>
      <w:r w:rsidR="00BC7BB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и объекты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проведени</w:t>
      </w:r>
      <w:r w:rsidR="00BC7BB0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я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контрольного мероприятия </w:t>
      </w:r>
    </w:p>
    <w:p w:rsidR="00471EDE" w:rsidRPr="00471EDE" w:rsidRDefault="00EC41D4" w:rsidP="00EC41D4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2.1.1. Предметом </w:t>
      </w:r>
      <w:r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 xml:space="preserve">контрольного мероприятия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является</w:t>
      </w:r>
      <w:r w:rsidR="00471EDE" w:rsidRPr="00471E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:</w:t>
      </w:r>
    </w:p>
    <w:p w:rsidR="00EC41D4" w:rsidRDefault="00471EDE" w:rsidP="00EC41D4">
      <w:pPr>
        <w:widowControl/>
        <w:ind w:firstLine="708"/>
        <w:jc w:val="both"/>
        <w:rPr>
          <w:spacing w:val="-2"/>
          <w:sz w:val="28"/>
          <w:szCs w:val="28"/>
        </w:rPr>
      </w:pPr>
      <w:r w:rsidRPr="00471E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-</w:t>
      </w:r>
      <w:r w:rsidR="00EC41D4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процесс </w:t>
      </w:r>
      <w:r w:rsidR="00EC41D4" w:rsidRPr="009B6478">
        <w:rPr>
          <w:sz w:val="28"/>
          <w:szCs w:val="28"/>
        </w:rPr>
        <w:t>формирования и исполнения</w:t>
      </w:r>
      <w:r w:rsidR="00EC41D4" w:rsidRPr="009B6478">
        <w:rPr>
          <w:spacing w:val="-2"/>
          <w:sz w:val="28"/>
          <w:szCs w:val="28"/>
        </w:rPr>
        <w:t xml:space="preserve"> государственных долговых обязательств Амурской области</w:t>
      </w:r>
      <w:r w:rsidRPr="00471EDE">
        <w:rPr>
          <w:spacing w:val="-2"/>
          <w:sz w:val="28"/>
          <w:szCs w:val="28"/>
        </w:rPr>
        <w:t>;</w:t>
      </w:r>
    </w:p>
    <w:p w:rsidR="009F099E" w:rsidRPr="009F099E" w:rsidRDefault="00471EDE" w:rsidP="0032091D">
      <w:pPr>
        <w:widowControl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2091D">
        <w:rPr>
          <w:spacing w:val="-2"/>
          <w:sz w:val="28"/>
          <w:szCs w:val="28"/>
        </w:rPr>
        <w:t xml:space="preserve">процесс предоставления </w:t>
      </w:r>
      <w:r w:rsidR="0032091D" w:rsidRPr="00BC7BB0">
        <w:rPr>
          <w:sz w:val="28"/>
          <w:szCs w:val="28"/>
        </w:rPr>
        <w:t>государственных гарантий и поручительств или обеспечение исполнения обязатель</w:t>
      </w:r>
      <w:proofErr w:type="gramStart"/>
      <w:r w:rsidR="0032091D" w:rsidRPr="00BC7BB0">
        <w:rPr>
          <w:sz w:val="28"/>
          <w:szCs w:val="28"/>
        </w:rPr>
        <w:t>ств др</w:t>
      </w:r>
      <w:proofErr w:type="gramEnd"/>
      <w:r w:rsidR="0032091D" w:rsidRPr="00BC7BB0"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собственности Амурской области</w:t>
      </w:r>
      <w:r w:rsidR="009F099E" w:rsidRPr="009F099E">
        <w:rPr>
          <w:sz w:val="28"/>
          <w:szCs w:val="28"/>
        </w:rPr>
        <w:t>;</w:t>
      </w:r>
    </w:p>
    <w:p w:rsidR="0032091D" w:rsidRPr="00BC7BB0" w:rsidRDefault="009F099E" w:rsidP="0032091D">
      <w:pPr>
        <w:widowControl/>
        <w:ind w:firstLine="708"/>
        <w:jc w:val="both"/>
        <w:rPr>
          <w:spacing w:val="-2"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- процесс предоставления </w:t>
      </w:r>
      <w:r w:rsidRPr="00BC7BB0">
        <w:rPr>
          <w:sz w:val="28"/>
          <w:szCs w:val="28"/>
        </w:rPr>
        <w:t xml:space="preserve"> бюджетных кредитов</w:t>
      </w:r>
      <w:r>
        <w:rPr>
          <w:sz w:val="28"/>
          <w:szCs w:val="28"/>
        </w:rPr>
        <w:t xml:space="preserve"> за счет средств областного бюджета</w:t>
      </w:r>
      <w:r w:rsidR="0032091D" w:rsidRPr="00BC7BB0">
        <w:rPr>
          <w:sz w:val="28"/>
          <w:szCs w:val="28"/>
        </w:rPr>
        <w:t>.</w:t>
      </w:r>
    </w:p>
    <w:p w:rsidR="00EC41D4" w:rsidRPr="008266FC" w:rsidRDefault="00CF2FB4" w:rsidP="00CF2FB4">
      <w:pPr>
        <w:tabs>
          <w:tab w:val="left" w:pos="709"/>
          <w:tab w:val="left" w:pos="851"/>
        </w:tabs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8266FC" w:rsidRPr="008266FC">
        <w:rPr>
          <w:b/>
          <w:sz w:val="28"/>
          <w:szCs w:val="28"/>
        </w:rPr>
        <w:t>2.</w:t>
      </w:r>
      <w:r w:rsidR="008266FC">
        <w:rPr>
          <w:b/>
          <w:sz w:val="28"/>
          <w:szCs w:val="28"/>
        </w:rPr>
        <w:t>1</w:t>
      </w:r>
      <w:r w:rsidR="008266FC" w:rsidRPr="008266FC">
        <w:rPr>
          <w:b/>
          <w:sz w:val="28"/>
          <w:szCs w:val="28"/>
        </w:rPr>
        <w:t>.2.</w:t>
      </w:r>
      <w:r w:rsidR="008266FC" w:rsidRPr="008266FC">
        <w:rPr>
          <w:sz w:val="28"/>
          <w:szCs w:val="28"/>
        </w:rPr>
        <w:t xml:space="preserve"> </w:t>
      </w:r>
      <w:proofErr w:type="gramStart"/>
      <w:r w:rsidR="008266FC" w:rsidRPr="008266FC">
        <w:rPr>
          <w:b/>
          <w:sz w:val="28"/>
          <w:szCs w:val="28"/>
        </w:rPr>
        <w:t>Цель</w:t>
      </w:r>
      <w:r w:rsidR="008266FC">
        <w:rPr>
          <w:b/>
          <w:sz w:val="28"/>
          <w:szCs w:val="28"/>
        </w:rPr>
        <w:t>ю</w:t>
      </w:r>
      <w:r w:rsidR="008266FC">
        <w:rPr>
          <w:sz w:val="28"/>
          <w:szCs w:val="28"/>
        </w:rPr>
        <w:t xml:space="preserve"> контрольного мероприятия является </w:t>
      </w:r>
      <w:r w:rsidR="00AC449B">
        <w:rPr>
          <w:sz w:val="28"/>
          <w:szCs w:val="28"/>
        </w:rPr>
        <w:t xml:space="preserve">оценка состояния государственного долга Амурской области, </w:t>
      </w:r>
      <w:r w:rsidR="008266FC">
        <w:rPr>
          <w:sz w:val="28"/>
          <w:szCs w:val="28"/>
        </w:rPr>
        <w:t xml:space="preserve">оценка  </w:t>
      </w:r>
      <w:r w:rsidR="008266FC" w:rsidRPr="008266FC">
        <w:rPr>
          <w:sz w:val="28"/>
          <w:szCs w:val="28"/>
        </w:rPr>
        <w:t>исполнени</w:t>
      </w:r>
      <w:r w:rsidR="008266FC">
        <w:rPr>
          <w:sz w:val="28"/>
          <w:szCs w:val="28"/>
        </w:rPr>
        <w:t>я</w:t>
      </w:r>
      <w:r w:rsidR="008266FC" w:rsidRPr="008266FC">
        <w:rPr>
          <w:sz w:val="28"/>
          <w:szCs w:val="28"/>
        </w:rPr>
        <w:t xml:space="preserve"> программы государственных внутренних заимствований</w:t>
      </w:r>
      <w:r w:rsidR="008266FC">
        <w:rPr>
          <w:sz w:val="28"/>
          <w:szCs w:val="28"/>
        </w:rPr>
        <w:t xml:space="preserve"> области</w:t>
      </w:r>
      <w:r w:rsidR="008266FC" w:rsidRPr="008266FC">
        <w:rPr>
          <w:sz w:val="28"/>
          <w:szCs w:val="28"/>
        </w:rPr>
        <w:t>, своевременность выполнения обязательств по привлеченным кредитам,</w:t>
      </w:r>
      <w:r w:rsidRPr="00CF2FB4">
        <w:rPr>
          <w:sz w:val="28"/>
          <w:szCs w:val="28"/>
        </w:rPr>
        <w:t xml:space="preserve"> </w:t>
      </w:r>
      <w:r w:rsidR="008266FC" w:rsidRPr="008266FC">
        <w:rPr>
          <w:sz w:val="28"/>
          <w:szCs w:val="28"/>
        </w:rPr>
        <w:t>исполнение программы государственных гарантий Амурской области, осуществление учета выданных гарантий, платежей по выданным гарантиям</w:t>
      </w:r>
      <w:r w:rsidR="003242D2">
        <w:rPr>
          <w:sz w:val="28"/>
          <w:szCs w:val="28"/>
        </w:rPr>
        <w:t>,</w:t>
      </w:r>
      <w:r w:rsidR="003242D2" w:rsidRPr="003242D2">
        <w:rPr>
          <w:sz w:val="28"/>
          <w:szCs w:val="28"/>
        </w:rPr>
        <w:t xml:space="preserve"> </w:t>
      </w:r>
      <w:r w:rsidR="003242D2">
        <w:rPr>
          <w:sz w:val="28"/>
          <w:szCs w:val="28"/>
        </w:rPr>
        <w:t xml:space="preserve">оценка </w:t>
      </w:r>
      <w:r w:rsidR="003242D2" w:rsidRPr="005B422A">
        <w:rPr>
          <w:sz w:val="28"/>
          <w:szCs w:val="28"/>
        </w:rPr>
        <w:t xml:space="preserve">законности, эффективности </w:t>
      </w:r>
      <w:r w:rsidR="003242D2">
        <w:rPr>
          <w:sz w:val="28"/>
          <w:szCs w:val="28"/>
        </w:rPr>
        <w:t xml:space="preserve">предоставления бюджетных кредитов, </w:t>
      </w:r>
      <w:r w:rsidR="003242D2" w:rsidRPr="005B422A">
        <w:rPr>
          <w:sz w:val="28"/>
          <w:szCs w:val="28"/>
        </w:rPr>
        <w:t xml:space="preserve"> </w:t>
      </w:r>
      <w:r w:rsidR="003242D2">
        <w:rPr>
          <w:sz w:val="28"/>
          <w:szCs w:val="28"/>
        </w:rPr>
        <w:t>с</w:t>
      </w:r>
      <w:r w:rsidR="003242D2" w:rsidRPr="005B422A">
        <w:rPr>
          <w:sz w:val="28"/>
          <w:szCs w:val="28"/>
        </w:rPr>
        <w:t>воевременность и полнота расчетов с областным бюджетом</w:t>
      </w:r>
      <w:r w:rsidR="003242D2">
        <w:rPr>
          <w:sz w:val="28"/>
          <w:szCs w:val="28"/>
        </w:rPr>
        <w:t xml:space="preserve"> по предоставленным бюджетным кредитам</w:t>
      </w:r>
      <w:r w:rsidR="008266FC" w:rsidRPr="008266FC">
        <w:rPr>
          <w:sz w:val="28"/>
          <w:szCs w:val="28"/>
        </w:rPr>
        <w:t xml:space="preserve">.                                                                                         </w:t>
      </w:r>
      <w:proofErr w:type="gramEnd"/>
    </w:p>
    <w:p w:rsidR="009F78B5" w:rsidRDefault="00EC41D4" w:rsidP="00F11D25">
      <w:pPr>
        <w:widowControl/>
        <w:ind w:firstLine="708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2.1.</w:t>
      </w:r>
      <w:r w:rsidR="008266FC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3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. </w:t>
      </w:r>
      <w:r w:rsidR="009F78B5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>Задачами</w:t>
      </w:r>
      <w:r w:rsidR="00F11D25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</w:rPr>
        <w:t xml:space="preserve">  </w:t>
      </w:r>
      <w:r w:rsidR="00F11D25" w:rsidRPr="00F11D25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к</w:t>
      </w:r>
      <w:r w:rsidR="00F11D25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 xml:space="preserve">онтрольного мероприятия </w:t>
      </w:r>
      <w:r w:rsidR="008266FC">
        <w:rPr>
          <w:rFonts w:ascii="TimesNewRomanPS-BoldMT" w:eastAsiaTheme="minorHAnsi" w:hAnsi="TimesNewRomanPS-BoldMT" w:cs="TimesNewRomanPS-BoldMT"/>
          <w:bCs/>
          <w:color w:val="000000"/>
          <w:sz w:val="28"/>
          <w:szCs w:val="28"/>
          <w:lang w:eastAsia="en-US"/>
        </w:rPr>
        <w:t>я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вляются:</w:t>
      </w:r>
    </w:p>
    <w:p w:rsidR="009F78B5" w:rsidRDefault="009F78B5" w:rsidP="006F3F0B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1) оценка нормативно</w:t>
      </w:r>
      <w:r w:rsidR="0062113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-</w:t>
      </w:r>
      <w:r w:rsidR="00705718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правовой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и методической базы по</w:t>
      </w:r>
      <w:r w:rsidR="006F3F0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вопросам государственного долга </w:t>
      </w:r>
      <w:r w:rsidR="00F11D2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области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F26F6E" w:rsidRPr="00F26F6E" w:rsidRDefault="00F26F6E" w:rsidP="00F26F6E">
      <w:pPr>
        <w:ind w:right="-1" w:firstLine="708"/>
        <w:jc w:val="both"/>
        <w:rPr>
          <w:sz w:val="28"/>
          <w:szCs w:val="28"/>
        </w:rPr>
      </w:pPr>
      <w:r w:rsidRPr="00F26F6E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оценка </w:t>
      </w:r>
      <w:r w:rsidRPr="00F26F6E">
        <w:rPr>
          <w:sz w:val="28"/>
          <w:szCs w:val="28"/>
        </w:rPr>
        <w:t>состояния  государственного долга Амурской области</w:t>
      </w:r>
      <w:r w:rsidRPr="002172FB">
        <w:rPr>
          <w:sz w:val="28"/>
          <w:szCs w:val="28"/>
        </w:rPr>
        <w:t>;</w:t>
      </w:r>
      <w:r w:rsidRPr="00F26F6E">
        <w:rPr>
          <w:sz w:val="28"/>
          <w:szCs w:val="28"/>
        </w:rPr>
        <w:t xml:space="preserve"> </w:t>
      </w:r>
    </w:p>
    <w:p w:rsidR="009F78B5" w:rsidRPr="007D466A" w:rsidRDefault="003A10AB" w:rsidP="006F3F0B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3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) оценка правомерности, целесообразности и обоснованности</w:t>
      </w:r>
      <w:r w:rsidR="006F3F0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параметров осуществления государственных заимствований </w:t>
      </w:r>
      <w:r w:rsidR="00775BB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области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0408BC" w:rsidRPr="00E6463D" w:rsidRDefault="000408BC" w:rsidP="006F3F0B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E6463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4) </w:t>
      </w:r>
      <w:r w:rsidR="00E6463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проверка привлечения кредитов кредитных организаций, бюджетных кредитов за счет средств федерального бюджета</w:t>
      </w:r>
      <w:r w:rsidR="00E6463D" w:rsidRPr="00E6463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</w:t>
      </w:r>
      <w:r w:rsidR="00E6463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итоги электронных аукционов, государственные контракты, соглашения о предоставлении бюджетных кредитов)</w:t>
      </w:r>
      <w:r w:rsidR="00E6463D" w:rsidRPr="00E6463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  <w:r w:rsidR="00E6463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E6463D" w:rsidRPr="00E6463D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</w:p>
    <w:p w:rsidR="00775BB1" w:rsidRPr="00775BB1" w:rsidRDefault="00775BB1" w:rsidP="00C47C8C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5) проверка выполнения условий (обязательств), определенных Соглашениями о предоставлении бюджету Амурской области бюджетных кредитов за счет средств </w:t>
      </w:r>
      <w:r w:rsidR="00FC2C36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федерального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бюджета</w:t>
      </w:r>
      <w:r w:rsidRPr="00775BB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6A41D1" w:rsidRDefault="00775BB1" w:rsidP="006A41D1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6A41D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lastRenderedPageBreak/>
        <w:t xml:space="preserve">6) </w:t>
      </w:r>
      <w:r w:rsidR="006A41D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определение своевременности выполнения обязательств по привлеченным кредитам;</w:t>
      </w:r>
    </w:p>
    <w:p w:rsidR="009F78B5" w:rsidRDefault="006A41D1" w:rsidP="00A26059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7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) оценка законности предоставления государственных гарантий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Российской Федерации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, </w:t>
      </w:r>
      <w:r w:rsidR="00A26059" w:rsidRPr="00A26059">
        <w:rPr>
          <w:sz w:val="28"/>
          <w:szCs w:val="28"/>
        </w:rPr>
        <w:t xml:space="preserve"> осуществление учета выданных гарантий, платежей по выданным гарантиям;</w:t>
      </w:r>
    </w:p>
    <w:p w:rsidR="00B17F52" w:rsidRDefault="00B17F52" w:rsidP="00B17F52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B17F5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8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) анализ расходов на обслуживание государственного долга</w:t>
      </w:r>
      <w:r w:rsidRPr="00B17F5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</w:p>
    <w:p w:rsidR="009F78B5" w:rsidRPr="00B17F52" w:rsidRDefault="00B17F52" w:rsidP="00B17F52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B17F5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9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) оценка результатов управления государственным долгом 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области</w:t>
      </w:r>
      <w:r w:rsidRPr="00B17F5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анализ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законодательной и нормативной базы по вопросам управления государственным долгом Амурской области, соблюдение  </w:t>
      </w:r>
      <w:r w:rsidRPr="00B17F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  <w:r w:rsidRPr="00B17F52">
        <w:rPr>
          <w:rFonts w:eastAsia="Calibri"/>
          <w:sz w:val="28"/>
          <w:szCs w:val="28"/>
          <w:lang w:eastAsia="en-US"/>
        </w:rPr>
        <w:t>начений показателей реализации мероприятий долговой политики</w:t>
      </w:r>
      <w:r>
        <w:rPr>
          <w:rFonts w:eastAsia="Calibri"/>
          <w:sz w:val="28"/>
          <w:szCs w:val="28"/>
          <w:lang w:eastAsia="en-US"/>
        </w:rPr>
        <w:t>)</w:t>
      </w:r>
      <w:r w:rsidR="00A26059" w:rsidRPr="00B17F5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9F78B5" w:rsidRDefault="00B17F52" w:rsidP="00A26059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10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) оценка правильности ведения, полноты учета и достоверности</w:t>
      </w:r>
      <w:r w:rsidR="00A26059" w:rsidRP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9F78B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бюджетной отчетности:</w:t>
      </w:r>
    </w:p>
    <w:p w:rsidR="009F78B5" w:rsidRDefault="009F78B5" w:rsidP="00A26059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 объеме и структуре государственного долга 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области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9F78B5" w:rsidRDefault="009F78B5" w:rsidP="00A26059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 источниках финансирования дефицита 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областного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бюджета в части</w:t>
      </w:r>
    </w:p>
    <w:p w:rsidR="009F78B5" w:rsidRDefault="009F78B5" w:rsidP="00A26059">
      <w:pPr>
        <w:widowControl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привлечения сре</w:t>
      </w:r>
      <w:proofErr w:type="gram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дств в р</w:t>
      </w:r>
      <w:proofErr w:type="gram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езультате осуществления государственных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заимствований и бюджетных ассигнований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областного б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юджета на погашение государственного долга 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области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и исполнение государственных гарантий 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области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9F78B5" w:rsidRPr="002425FB" w:rsidRDefault="009F78B5" w:rsidP="00A26059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 расходах 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областного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бюджета на обслуживание государственного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долга 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области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и исполнение государственных гарантий</w:t>
      </w:r>
      <w:r w:rsidR="00A260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Амурской области</w:t>
      </w:r>
      <w:r w:rsidR="002425FB" w:rsidRPr="002425F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2425FB" w:rsidRPr="002425FB" w:rsidRDefault="002425FB" w:rsidP="002425FB">
      <w:pPr>
        <w:pStyle w:val="a5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2425FB">
        <w:rPr>
          <w:sz w:val="28"/>
          <w:szCs w:val="28"/>
        </w:rPr>
        <w:t>оценка нормативно</w:t>
      </w:r>
      <w:r w:rsidR="002C5D90">
        <w:rPr>
          <w:sz w:val="28"/>
          <w:szCs w:val="28"/>
        </w:rPr>
        <w:t>-</w:t>
      </w:r>
      <w:r w:rsidR="00705718">
        <w:rPr>
          <w:sz w:val="28"/>
          <w:szCs w:val="28"/>
        </w:rPr>
        <w:t xml:space="preserve">правовой  </w:t>
      </w:r>
      <w:r w:rsidRPr="002425FB">
        <w:rPr>
          <w:sz w:val="28"/>
          <w:szCs w:val="28"/>
        </w:rPr>
        <w:t xml:space="preserve">и методической базы по вопросам предоставления бюджетных кредитов из областного бюджета; </w:t>
      </w:r>
    </w:p>
    <w:p w:rsidR="002425FB" w:rsidRPr="002425FB" w:rsidRDefault="002425FB" w:rsidP="002425FB">
      <w:pPr>
        <w:pStyle w:val="a5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2425FB">
        <w:rPr>
          <w:sz w:val="28"/>
          <w:szCs w:val="28"/>
        </w:rPr>
        <w:t xml:space="preserve"> оценка состояния долговых обязательств </w:t>
      </w:r>
      <w:r>
        <w:rPr>
          <w:sz w:val="28"/>
          <w:szCs w:val="28"/>
        </w:rPr>
        <w:t xml:space="preserve">по бюджетным кредитам </w:t>
      </w:r>
      <w:r w:rsidRPr="002425FB">
        <w:rPr>
          <w:sz w:val="28"/>
          <w:szCs w:val="28"/>
        </w:rPr>
        <w:t>перед областным бюджетом;</w:t>
      </w:r>
    </w:p>
    <w:p w:rsidR="002425FB" w:rsidRPr="002425FB" w:rsidRDefault="002425FB" w:rsidP="002425FB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425FB">
        <w:rPr>
          <w:sz w:val="28"/>
          <w:szCs w:val="28"/>
        </w:rPr>
        <w:t>оценка правомерности, целесообразности и обоснованности предоставления бюджетных кредитов за счет средств областного бюджета;</w:t>
      </w:r>
    </w:p>
    <w:p w:rsidR="002425FB" w:rsidRDefault="002425FB" w:rsidP="002425F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в</w:t>
      </w:r>
      <w:r w:rsidRPr="005B422A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5B422A">
        <w:rPr>
          <w:sz w:val="28"/>
          <w:szCs w:val="28"/>
        </w:rPr>
        <w:t xml:space="preserve"> обязательств </w:t>
      </w:r>
      <w:r>
        <w:rPr>
          <w:sz w:val="28"/>
          <w:szCs w:val="28"/>
        </w:rPr>
        <w:t>по</w:t>
      </w:r>
      <w:r w:rsidRPr="005B422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</w:t>
      </w:r>
      <w:r w:rsidRPr="005B422A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ам</w:t>
      </w:r>
      <w:r w:rsidRPr="005B422A">
        <w:rPr>
          <w:sz w:val="28"/>
          <w:szCs w:val="28"/>
        </w:rPr>
        <w:t xml:space="preserve"> перед областным бюджетом;</w:t>
      </w:r>
    </w:p>
    <w:p w:rsidR="00C30F10" w:rsidRDefault="00C30F10" w:rsidP="002425F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задолженности по бюджетным кредитам, предоставленным из областного бюджета, в том числе просроченной задолженности</w:t>
      </w:r>
      <w:r w:rsidRPr="00C30F1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</w:t>
      </w:r>
    </w:p>
    <w:p w:rsidR="002425FB" w:rsidRPr="008D1DE4" w:rsidRDefault="002425FB" w:rsidP="002425FB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реструктуризации  бюджетных кредитов, предоставленных из областного бюджета</w:t>
      </w:r>
      <w:r w:rsidRPr="008D1D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25FB" w:rsidRPr="005B422A" w:rsidRDefault="002425FB" w:rsidP="002425F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правильности ведения,  </w:t>
      </w:r>
      <w:r w:rsidRPr="005B42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B422A">
        <w:rPr>
          <w:sz w:val="28"/>
          <w:szCs w:val="28"/>
        </w:rPr>
        <w:t>олнот</w:t>
      </w:r>
      <w:r>
        <w:rPr>
          <w:sz w:val="28"/>
          <w:szCs w:val="28"/>
        </w:rPr>
        <w:t>ы</w:t>
      </w:r>
      <w:r w:rsidRPr="005B4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учета и достоверности </w:t>
      </w:r>
      <w:r w:rsidRPr="005B422A">
        <w:rPr>
          <w:sz w:val="28"/>
          <w:szCs w:val="28"/>
        </w:rPr>
        <w:t>отражения в учете средств областного бюджета по выданным и погашенным бюджетным кредитам.</w:t>
      </w:r>
    </w:p>
    <w:p w:rsidR="001A29EC" w:rsidRPr="00AB6014" w:rsidRDefault="00BC7BB0" w:rsidP="001A29EC">
      <w:pPr>
        <w:ind w:firstLine="540"/>
        <w:jc w:val="both"/>
        <w:rPr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color w:val="FF0000"/>
          <w:sz w:val="28"/>
          <w:szCs w:val="28"/>
          <w:lang w:eastAsia="en-US"/>
        </w:rPr>
        <w:tab/>
      </w:r>
      <w:r w:rsidRPr="00C43D4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2.1.4. </w:t>
      </w:r>
      <w:proofErr w:type="gramStart"/>
      <w:r w:rsidRPr="00C43D4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Объектом контрольного мероприятия </w:t>
      </w:r>
      <w:r w:rsidRPr="00C43D4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является министерство финансов Амурской области</w:t>
      </w:r>
      <w:r w:rsidR="001A29EC" w:rsidRPr="00C43D4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,</w:t>
      </w:r>
      <w:r w:rsidRPr="00C43D49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r w:rsidR="00C43D49" w:rsidRPr="00AB6014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а также могут являться</w:t>
      </w:r>
      <w:r w:rsidR="00C43D49" w:rsidRPr="00AB6014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 </w:t>
      </w:r>
      <w:r w:rsidR="001A29EC" w:rsidRPr="00AB6014">
        <w:rPr>
          <w:sz w:val="28"/>
          <w:szCs w:val="28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Амурской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</w:t>
      </w:r>
      <w:r w:rsidR="001A29EC" w:rsidRPr="00AB6014">
        <w:rPr>
          <w:sz w:val="28"/>
          <w:szCs w:val="28"/>
        </w:rPr>
        <w:lastRenderedPageBreak/>
        <w:t>капиталах), индивидуальные предприниматели, физические</w:t>
      </w:r>
      <w:proofErr w:type="gramEnd"/>
      <w:r w:rsidR="001A29EC" w:rsidRPr="00AB6014">
        <w:rPr>
          <w:sz w:val="28"/>
          <w:szCs w:val="28"/>
        </w:rPr>
        <w:t xml:space="preserve"> лица в части соблюдения ими условий договоров (соглашений) о предоставлении средств из областного бюджета, договоров (соглашений) о предоставлении государственных гарантий.</w:t>
      </w:r>
    </w:p>
    <w:p w:rsidR="001A29EC" w:rsidRPr="00BC7BB0" w:rsidRDefault="001A29EC" w:rsidP="001A29EC">
      <w:pPr>
        <w:widowControl/>
        <w:ind w:firstLine="708"/>
        <w:rPr>
          <w:rFonts w:ascii="TimesNewRomanPS-BoldMT" w:eastAsiaTheme="minorHAnsi" w:hAnsi="TimesNewRomanPS-BoldMT" w:cs="TimesNewRomanPS-BoldMT"/>
          <w:b/>
          <w:bCs/>
          <w:color w:val="FF0000"/>
          <w:sz w:val="28"/>
          <w:szCs w:val="28"/>
          <w:lang w:eastAsia="en-US"/>
        </w:rPr>
      </w:pPr>
    </w:p>
    <w:p w:rsidR="00DB2A73" w:rsidRPr="00950320" w:rsidRDefault="00DB2A73" w:rsidP="00DB2A73">
      <w:pPr>
        <w:tabs>
          <w:tab w:val="left" w:pos="1134"/>
        </w:tabs>
        <w:jc w:val="center"/>
        <w:rPr>
          <w:rFonts w:eastAsia="Calibri"/>
          <w:b/>
          <w:sz w:val="28"/>
          <w:szCs w:val="28"/>
        </w:rPr>
      </w:pPr>
      <w:r w:rsidRPr="00DB2A73">
        <w:rPr>
          <w:rFonts w:eastAsia="Calibri"/>
          <w:b/>
          <w:sz w:val="28"/>
          <w:szCs w:val="28"/>
        </w:rPr>
        <w:t xml:space="preserve"> </w:t>
      </w:r>
      <w:r w:rsidRPr="00950320">
        <w:rPr>
          <w:rFonts w:eastAsia="Calibri"/>
          <w:b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</w:rPr>
        <w:t>П</w:t>
      </w:r>
      <w:r w:rsidRPr="00950320">
        <w:rPr>
          <w:rFonts w:eastAsia="Calibri"/>
          <w:b/>
          <w:sz w:val="28"/>
          <w:szCs w:val="28"/>
        </w:rPr>
        <w:t xml:space="preserve">орядок  </w:t>
      </w:r>
      <w:r>
        <w:rPr>
          <w:rFonts w:eastAsia="Calibri"/>
          <w:b/>
          <w:sz w:val="28"/>
          <w:szCs w:val="28"/>
        </w:rPr>
        <w:t xml:space="preserve">проведения </w:t>
      </w:r>
      <w:r w:rsidRPr="00950320">
        <w:rPr>
          <w:rFonts w:eastAsia="Calibri"/>
          <w:b/>
          <w:sz w:val="28"/>
          <w:szCs w:val="28"/>
        </w:rPr>
        <w:t xml:space="preserve">и оформление результатов </w:t>
      </w:r>
      <w:r>
        <w:rPr>
          <w:rFonts w:eastAsia="Calibri"/>
          <w:b/>
          <w:sz w:val="28"/>
          <w:szCs w:val="28"/>
        </w:rPr>
        <w:t>контрольн</w:t>
      </w:r>
      <w:r w:rsidR="008604D2">
        <w:rPr>
          <w:rFonts w:eastAsia="Calibri"/>
          <w:b/>
          <w:sz w:val="28"/>
          <w:szCs w:val="28"/>
        </w:rPr>
        <w:t>ого</w:t>
      </w:r>
      <w:r>
        <w:rPr>
          <w:rFonts w:eastAsia="Calibri"/>
          <w:b/>
          <w:sz w:val="28"/>
          <w:szCs w:val="28"/>
        </w:rPr>
        <w:t xml:space="preserve"> мероприяти</w:t>
      </w:r>
      <w:r w:rsidR="008604D2">
        <w:rPr>
          <w:rFonts w:eastAsia="Calibri"/>
          <w:b/>
          <w:sz w:val="28"/>
          <w:szCs w:val="28"/>
        </w:rPr>
        <w:t>я</w:t>
      </w:r>
      <w:r>
        <w:rPr>
          <w:rFonts w:eastAsia="Calibri"/>
          <w:b/>
          <w:sz w:val="28"/>
          <w:szCs w:val="28"/>
        </w:rPr>
        <w:t xml:space="preserve"> </w:t>
      </w:r>
    </w:p>
    <w:p w:rsidR="005B422A" w:rsidRDefault="00DB2A73" w:rsidP="003F55C9">
      <w:pPr>
        <w:overflowPunct w:val="0"/>
        <w:ind w:firstLine="708"/>
        <w:jc w:val="both"/>
        <w:rPr>
          <w:sz w:val="28"/>
          <w:szCs w:val="28"/>
        </w:rPr>
      </w:pPr>
      <w:r w:rsidRPr="00410D92">
        <w:rPr>
          <w:sz w:val="28"/>
          <w:szCs w:val="28"/>
        </w:rPr>
        <w:t xml:space="preserve">3.1. </w:t>
      </w:r>
      <w:r w:rsidR="005B422A" w:rsidRPr="00AB4788">
        <w:rPr>
          <w:sz w:val="28"/>
          <w:szCs w:val="28"/>
        </w:rPr>
        <w:t xml:space="preserve">Подготовка организационно-распорядительных документов по проведению </w:t>
      </w:r>
      <w:r w:rsidR="005B422A">
        <w:rPr>
          <w:sz w:val="28"/>
          <w:szCs w:val="28"/>
        </w:rPr>
        <w:t>контрольн</w:t>
      </w:r>
      <w:r w:rsidR="008604D2">
        <w:rPr>
          <w:sz w:val="28"/>
          <w:szCs w:val="28"/>
        </w:rPr>
        <w:t>ого</w:t>
      </w:r>
      <w:r w:rsidR="005B422A">
        <w:rPr>
          <w:sz w:val="28"/>
          <w:szCs w:val="28"/>
        </w:rPr>
        <w:t xml:space="preserve"> мероприяти</w:t>
      </w:r>
      <w:r w:rsidR="008604D2">
        <w:rPr>
          <w:sz w:val="28"/>
          <w:szCs w:val="28"/>
        </w:rPr>
        <w:t>я</w:t>
      </w:r>
      <w:r w:rsidR="005B422A" w:rsidRPr="00AB4788">
        <w:rPr>
          <w:sz w:val="28"/>
          <w:szCs w:val="28"/>
        </w:rPr>
        <w:t xml:space="preserve">, непосредственное проведение </w:t>
      </w:r>
      <w:r w:rsidR="005B422A">
        <w:rPr>
          <w:sz w:val="28"/>
          <w:szCs w:val="28"/>
        </w:rPr>
        <w:t>контрольн</w:t>
      </w:r>
      <w:r w:rsidR="008604D2">
        <w:rPr>
          <w:sz w:val="28"/>
          <w:szCs w:val="28"/>
        </w:rPr>
        <w:t>ого</w:t>
      </w:r>
      <w:r w:rsidR="005B422A">
        <w:rPr>
          <w:sz w:val="28"/>
          <w:szCs w:val="28"/>
        </w:rPr>
        <w:t xml:space="preserve"> мероприяти</w:t>
      </w:r>
      <w:r w:rsidR="008604D2">
        <w:rPr>
          <w:sz w:val="28"/>
          <w:szCs w:val="28"/>
        </w:rPr>
        <w:t>я</w:t>
      </w:r>
      <w:r w:rsidR="005B422A">
        <w:rPr>
          <w:sz w:val="28"/>
          <w:szCs w:val="28"/>
        </w:rPr>
        <w:t xml:space="preserve"> </w:t>
      </w:r>
      <w:r w:rsidR="005B422A" w:rsidRPr="00AB4788">
        <w:rPr>
          <w:sz w:val="28"/>
          <w:szCs w:val="28"/>
        </w:rPr>
        <w:t xml:space="preserve"> осуществляется в соответствии со Стандартом </w:t>
      </w:r>
      <w:r w:rsidR="005B422A">
        <w:rPr>
          <w:sz w:val="28"/>
          <w:szCs w:val="28"/>
        </w:rPr>
        <w:t xml:space="preserve">внешнего государственного </w:t>
      </w:r>
      <w:r w:rsidR="005B422A" w:rsidRPr="00AB4788">
        <w:rPr>
          <w:sz w:val="28"/>
          <w:szCs w:val="28"/>
        </w:rPr>
        <w:t xml:space="preserve">финансового контроля </w:t>
      </w:r>
      <w:r w:rsidR="005B422A">
        <w:rPr>
          <w:sz w:val="28"/>
          <w:szCs w:val="28"/>
        </w:rPr>
        <w:t xml:space="preserve">СФК 101 </w:t>
      </w:r>
      <w:r w:rsidR="005B422A" w:rsidRPr="00AB4788">
        <w:rPr>
          <w:sz w:val="28"/>
          <w:szCs w:val="28"/>
        </w:rPr>
        <w:t xml:space="preserve">«Общие правила проведения контрольного мероприятия». </w:t>
      </w:r>
    </w:p>
    <w:p w:rsidR="008604D2" w:rsidRPr="008604D2" w:rsidRDefault="0023028D" w:rsidP="008604D2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ab/>
      </w:r>
      <w:r w:rsidRPr="00A278E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</w:t>
      </w:r>
      <w:r w:rsidR="003F55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A278E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При проведении контрольного мероприятия</w:t>
      </w:r>
      <w:r w:rsidR="008604D2" w:rsidRPr="008604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3D7CEE" w:rsidRPr="00407185" w:rsidRDefault="003D7CEE" w:rsidP="00407185">
      <w:pPr>
        <w:pStyle w:val="a5"/>
        <w:widowControl/>
        <w:numPr>
          <w:ilvl w:val="0"/>
          <w:numId w:val="5"/>
        </w:numPr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40718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проверя</w:t>
      </w:r>
      <w:r w:rsidR="008604D2" w:rsidRPr="0040718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е</w:t>
      </w:r>
      <w:r w:rsidRPr="0040718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тся и анализиру</w:t>
      </w:r>
      <w:r w:rsidR="008604D2" w:rsidRPr="0040718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е</w:t>
      </w:r>
      <w:r w:rsidRPr="0040718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тся:</w:t>
      </w:r>
    </w:p>
    <w:p w:rsidR="003D7CEE" w:rsidRPr="00533536" w:rsidRDefault="003D7CEE" w:rsidP="00CD5CDE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наличие и полнота законодательной и нормативной базы по вопрос</w:t>
      </w:r>
      <w:r w:rsidR="00CD5C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у </w:t>
      </w:r>
      <w:r w:rsidRPr="00533536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формирования и учета государственного долга Амурской области, в том числе долга по государственным гарантиям Амурской области;</w:t>
      </w:r>
    </w:p>
    <w:p w:rsidR="00533536" w:rsidRPr="00CD5CDE" w:rsidRDefault="00CD5CDE" w:rsidP="00CD5CDE">
      <w:pPr>
        <w:widowControl/>
        <w:tabs>
          <w:tab w:val="left" w:pos="851"/>
          <w:tab w:val="left" w:pos="1276"/>
        </w:tabs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наличие и полнота законодательной и нормативной базы по вопросу</w:t>
      </w:r>
      <w:r w:rsidRPr="00CD5C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533536" w:rsidRPr="00CD5C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</w:t>
      </w:r>
      <w:r w:rsidR="00533536" w:rsidRPr="00CD5CDE">
        <w:rPr>
          <w:sz w:val="28"/>
          <w:szCs w:val="28"/>
        </w:rPr>
        <w:t>редоставления бюджетных кредитов из областного бюджета;</w:t>
      </w:r>
    </w:p>
    <w:p w:rsidR="009F78B5" w:rsidRPr="00407185" w:rsidRDefault="009F78B5" w:rsidP="00407185">
      <w:pPr>
        <w:pStyle w:val="a5"/>
        <w:widowControl/>
        <w:numPr>
          <w:ilvl w:val="0"/>
          <w:numId w:val="5"/>
        </w:numPr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40718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устанавливаются и оцениваются:</w:t>
      </w:r>
    </w:p>
    <w:p w:rsidR="00A802E8" w:rsidRPr="00D26310" w:rsidRDefault="009F78B5" w:rsidP="00A802E8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фактические объемы и структура осуществленных за отчетный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финансовый год государственных  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з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аимствований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области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</w:t>
      </w:r>
      <w:r w:rsidR="00A802E8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в том числе по государственным гарантиям Амурской области,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бюджетных ассигнований 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областного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бюджета на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погашение государственного внутреннего 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долга области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источников внутреннего  финансирования дефицита</w:t>
      </w:r>
      <w:r w:rsidR="00AE092F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областного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бюджета в части кредитов,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полученных 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областью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расходов</w:t>
      </w:r>
      <w:r w:rsidR="004429B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областного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бюджета на обслуживание государственного внутреннего  долга;</w:t>
      </w:r>
      <w:r w:rsidR="00A802E8" w:rsidRPr="00A802E8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A802E8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бюджетных ассигнований областного бюджета на исполнение государственных гарантий Амурской области;</w:t>
      </w:r>
    </w:p>
    <w:p w:rsidR="00A802E8" w:rsidRDefault="009F78B5" w:rsidP="00A802E8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исполнение программ</w:t>
      </w:r>
      <w:r w:rsidR="002C6CD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ы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государственных</w:t>
      </w:r>
      <w:r w:rsidR="00961E57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внутренних заимствований </w:t>
      </w:r>
      <w:r w:rsidR="002C6CD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области</w:t>
      </w:r>
      <w:r w:rsidR="00A802E8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исполнение программы предоставления государственных гарантий Амурской области;</w:t>
      </w:r>
    </w:p>
    <w:p w:rsidR="009F78B5" w:rsidRDefault="009F78B5" w:rsidP="002C6CD1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условия осуществления государственных внутренних заимствований </w:t>
      </w:r>
      <w:r w:rsidR="002C6CD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области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(параметры привлечения, погашения и</w:t>
      </w:r>
      <w:r w:rsidR="002C6CD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обслуживания долговых обязательств</w:t>
      </w:r>
      <w:r w:rsidR="002C6CD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государственные контракты, соглашения  по привлечению кредитных ресурсов, процентная ставка, сроки возврата, соблюдение условий  предоставления кредитов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);</w:t>
      </w:r>
    </w:p>
    <w:p w:rsidR="00961E57" w:rsidRDefault="003F55C9" w:rsidP="00961E57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соблюдение параметров </w:t>
      </w:r>
      <w:r w:rsidR="00961E57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верхн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его</w:t>
      </w:r>
      <w:r w:rsidR="00961E57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предел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</w:t>
      </w:r>
      <w:r w:rsidR="00961E57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государственного внутреннего долга Амурской области, долга по государственным гарантиям области, установленных законом об областном бюджете, ограничений, установленных Бюджетным кодексом Российской Федерации</w:t>
      </w:r>
      <w:r w:rsidR="00DB0CC4" w:rsidRPr="00DB0CC4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754E12" w:rsidRDefault="003F55C9" w:rsidP="00961E57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соблюдение </w:t>
      </w:r>
      <w:r w:rsidR="00754E1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ограничений по расходам на обслуживание государственного долга (плановые и фактические показатели), установленных Бюдж</w:t>
      </w:r>
      <w:r w:rsidR="005C4EE7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е</w:t>
      </w:r>
      <w:r w:rsidR="00754E1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тным кодексом Российской Федерации</w:t>
      </w:r>
      <w:r w:rsidR="00754E12" w:rsidRPr="00754E1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  <w:r w:rsidR="00754E12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</w:p>
    <w:p w:rsidR="0031006F" w:rsidRPr="00D26310" w:rsidRDefault="0031006F" w:rsidP="0031006F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lastRenderedPageBreak/>
        <w:t>ведение министерством финансов Амурской области бюджетного (бухгалтерского) учета в области государственного долга Амурской области, в том числе долга по государственным гарантиям Амурской области;</w:t>
      </w:r>
    </w:p>
    <w:p w:rsidR="0080583E" w:rsidRPr="0080583E" w:rsidRDefault="0080583E" w:rsidP="0080583E">
      <w:pPr>
        <w:widowControl/>
        <w:ind w:firstLine="708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ведение министерством финансов Амурской области  государственной долговой книги Амурской области;</w:t>
      </w:r>
    </w:p>
    <w:p w:rsidR="009B2067" w:rsidRDefault="009B2067" w:rsidP="00267B8B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фактические объемы, обоснованность</w:t>
      </w:r>
      <w:r w:rsidR="00CD5C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и правомерность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предоставления бюджетных кредитов из </w:t>
      </w:r>
      <w:r w:rsidR="00BF215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областного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бюджета, соблюдение установленн</w:t>
      </w:r>
      <w:r w:rsidR="00CD5C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законом о</w:t>
      </w:r>
      <w:r w:rsidR="00267B8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б областном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бюджете </w:t>
      </w:r>
      <w:r w:rsidR="00CD5CDE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порядка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предоставления бюджетных кредитов</w:t>
      </w:r>
      <w:r w:rsidR="00CB5753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исполнение программы предоставления бюджетных кредитов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9B2067" w:rsidRPr="00FC5070" w:rsidRDefault="009B2067" w:rsidP="00FC5070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фактические объемы, полнота и своевременность</w:t>
      </w:r>
      <w:r w:rsidR="00267B8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возврата (погашения) бюджетных кредитов, предоставленных из </w:t>
      </w:r>
      <w:r w:rsidR="00267B8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областного бюджета</w:t>
      </w:r>
      <w:r w:rsidR="00267B8B" w:rsidRPr="00FC5070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процентов за пользование бюджетными кредитами</w:t>
      </w:r>
      <w:r w:rsidRPr="00FC507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B2067" w:rsidRDefault="009B2067" w:rsidP="00C8470A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фактические объемы и структура задолженности, в том числе</w:t>
      </w:r>
      <w:r w:rsidR="00267B8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просроченной задолженности по бюджетным</w:t>
      </w:r>
      <w:r w:rsidR="00C8470A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кредитам, предоставленным из </w:t>
      </w:r>
      <w:r w:rsidR="00267B8B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областного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бюджета</w:t>
      </w:r>
      <w:r w:rsidR="00113811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(включая уплату </w:t>
      </w:r>
      <w:r w:rsidR="00113811" w:rsidRPr="00FC5070">
        <w:rPr>
          <w:sz w:val="28"/>
          <w:szCs w:val="28"/>
        </w:rPr>
        <w:t>пен</w:t>
      </w:r>
      <w:r w:rsidR="00113811">
        <w:rPr>
          <w:sz w:val="28"/>
          <w:szCs w:val="28"/>
        </w:rPr>
        <w:t>ей</w:t>
      </w:r>
      <w:r w:rsidR="00113811" w:rsidRPr="00FC5070">
        <w:rPr>
          <w:sz w:val="28"/>
          <w:szCs w:val="28"/>
        </w:rPr>
        <w:t xml:space="preserve"> за несвоевременный возврат бюджетных средств и несвоевременное перечисление процентов за пользование бюджетными кредитами</w:t>
      </w:r>
      <w:r w:rsidR="00113811">
        <w:rPr>
          <w:sz w:val="28"/>
          <w:szCs w:val="28"/>
        </w:rPr>
        <w:t>)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;</w:t>
      </w:r>
    </w:p>
    <w:p w:rsidR="009B2067" w:rsidRDefault="009B2067" w:rsidP="00AA563C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результаты реструктуризации задолженности по бюджетным кредитам, предоставленным из </w:t>
      </w:r>
      <w:r w:rsidR="00AA563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областного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бюджета;</w:t>
      </w:r>
    </w:p>
    <w:p w:rsidR="006E7A95" w:rsidRPr="00407185" w:rsidRDefault="006E7A95" w:rsidP="006E7A9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ведения, </w:t>
      </w:r>
      <w:r w:rsidRPr="005B42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B422A">
        <w:rPr>
          <w:sz w:val="28"/>
          <w:szCs w:val="28"/>
        </w:rPr>
        <w:t>олнот</w:t>
      </w:r>
      <w:r>
        <w:rPr>
          <w:sz w:val="28"/>
          <w:szCs w:val="28"/>
        </w:rPr>
        <w:t>а</w:t>
      </w:r>
      <w:r w:rsidRPr="005B4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учета и достоверность </w:t>
      </w:r>
      <w:r w:rsidRPr="005B422A">
        <w:rPr>
          <w:sz w:val="28"/>
          <w:szCs w:val="28"/>
        </w:rPr>
        <w:t>отражения в учете средств областного бюджета по выданным и погашенным бюджетным кредитам</w:t>
      </w:r>
      <w:r w:rsidR="00407185" w:rsidRPr="00407185">
        <w:rPr>
          <w:sz w:val="28"/>
          <w:szCs w:val="28"/>
        </w:rPr>
        <w:t>;</w:t>
      </w:r>
    </w:p>
    <w:p w:rsidR="00CD5CDE" w:rsidRPr="00407185" w:rsidRDefault="00CD5CDE" w:rsidP="00407185">
      <w:pPr>
        <w:pStyle w:val="a5"/>
        <w:widowControl/>
        <w:numPr>
          <w:ilvl w:val="0"/>
          <w:numId w:val="5"/>
        </w:numPr>
        <w:ind w:left="0" w:firstLine="106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407185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осуществляется проверка управления государственным долгом Амурской области, которая включает проверку и анализ: </w:t>
      </w:r>
    </w:p>
    <w:p w:rsidR="00CD5CDE" w:rsidRDefault="00CD5CDE" w:rsidP="00CD5CDE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документов, содержащих описание государственной долговой политики</w:t>
      </w:r>
      <w:r w:rsidRPr="00DB0CC4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Амурской области, в том числе основных направлений долговой политики Амурской области  (в случае наличия указанных документов);</w:t>
      </w:r>
    </w:p>
    <w:p w:rsidR="00CD5CDE" w:rsidRPr="00D26310" w:rsidRDefault="00CD5CDE" w:rsidP="00CD5CDE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законодательной и нормативной базы по вопросам управления государственным долгом Амурской области;</w:t>
      </w:r>
    </w:p>
    <w:p w:rsidR="0080583E" w:rsidRPr="0080583E" w:rsidRDefault="0080583E" w:rsidP="0080583E">
      <w:pPr>
        <w:ind w:firstLine="708"/>
        <w:jc w:val="both"/>
        <w:rPr>
          <w:sz w:val="28"/>
          <w:szCs w:val="28"/>
        </w:rPr>
      </w:pPr>
      <w:r w:rsidRPr="0080583E">
        <w:rPr>
          <w:sz w:val="28"/>
          <w:szCs w:val="28"/>
        </w:rPr>
        <w:t xml:space="preserve">расчета прогнозных объемов возможного привлечения новых долговых обязательств;  </w:t>
      </w:r>
    </w:p>
    <w:p w:rsidR="00CD5CDE" w:rsidRPr="00533536" w:rsidRDefault="00CD5CDE" w:rsidP="00CD5CDE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соблюдения  </w:t>
      </w:r>
      <w:r w:rsidRPr="00B17F5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  <w:r w:rsidRPr="00B17F52">
        <w:rPr>
          <w:rFonts w:eastAsia="Calibri"/>
          <w:sz w:val="28"/>
          <w:szCs w:val="28"/>
          <w:lang w:eastAsia="en-US"/>
        </w:rPr>
        <w:t>начений показателей реализации мероприятий долговой политики</w:t>
      </w:r>
      <w:r w:rsidRPr="00533536">
        <w:rPr>
          <w:rFonts w:eastAsia="Calibri"/>
          <w:sz w:val="28"/>
          <w:szCs w:val="28"/>
          <w:lang w:eastAsia="en-US"/>
        </w:rPr>
        <w:t>;</w:t>
      </w:r>
    </w:p>
    <w:p w:rsidR="00CD5CDE" w:rsidRPr="00CD5CDE" w:rsidRDefault="00CD5CDE" w:rsidP="00CD5CDE">
      <w:pPr>
        <w:widowControl/>
        <w:ind w:firstLine="708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выполнения министерством финансов Амурской области, возложенных на него функций по управлению государственным долгом Амурской области.</w:t>
      </w:r>
    </w:p>
    <w:p w:rsidR="005B262C" w:rsidRDefault="007A6B0F" w:rsidP="005B262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1D12E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1D12EB">
        <w:rPr>
          <w:color w:val="000000"/>
          <w:sz w:val="28"/>
          <w:szCs w:val="28"/>
          <w:shd w:val="clear" w:color="auto" w:fill="FFFFFF"/>
        </w:rPr>
        <w:t xml:space="preserve">. </w:t>
      </w:r>
      <w:r w:rsidR="005B262C" w:rsidRPr="00432E9A">
        <w:rPr>
          <w:color w:val="000000"/>
          <w:sz w:val="28"/>
          <w:szCs w:val="28"/>
          <w:shd w:val="clear" w:color="auto" w:fill="FFFFFF"/>
        </w:rPr>
        <w:t xml:space="preserve">Порядок оформления результатов </w:t>
      </w:r>
      <w:r w:rsidR="005B262C">
        <w:rPr>
          <w:color w:val="000000"/>
          <w:sz w:val="28"/>
          <w:szCs w:val="28"/>
          <w:shd w:val="clear" w:color="auto" w:fill="FFFFFF"/>
        </w:rPr>
        <w:t>контрольн</w:t>
      </w:r>
      <w:r w:rsidR="005D032C">
        <w:rPr>
          <w:color w:val="000000"/>
          <w:sz w:val="28"/>
          <w:szCs w:val="28"/>
          <w:shd w:val="clear" w:color="auto" w:fill="FFFFFF"/>
        </w:rPr>
        <w:t>ого</w:t>
      </w:r>
      <w:r w:rsidR="005B262C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 w:rsidR="005D032C">
        <w:rPr>
          <w:color w:val="000000"/>
          <w:sz w:val="28"/>
          <w:szCs w:val="28"/>
          <w:shd w:val="clear" w:color="auto" w:fill="FFFFFF"/>
        </w:rPr>
        <w:t>я</w:t>
      </w:r>
      <w:r w:rsidR="005B262C">
        <w:rPr>
          <w:color w:val="000000"/>
          <w:sz w:val="28"/>
          <w:szCs w:val="28"/>
          <w:shd w:val="clear" w:color="auto" w:fill="FFFFFF"/>
        </w:rPr>
        <w:t xml:space="preserve"> </w:t>
      </w:r>
      <w:r w:rsidR="005B262C" w:rsidRPr="00432E9A">
        <w:rPr>
          <w:color w:val="000000"/>
          <w:sz w:val="28"/>
          <w:szCs w:val="28"/>
          <w:shd w:val="clear" w:color="auto" w:fill="FFFFFF"/>
        </w:rPr>
        <w:t xml:space="preserve">осуществляется в соответствии со стандартом </w:t>
      </w:r>
      <w:r w:rsidR="005B262C">
        <w:rPr>
          <w:color w:val="000000"/>
          <w:sz w:val="28"/>
          <w:szCs w:val="28"/>
          <w:shd w:val="clear" w:color="auto" w:fill="FFFFFF"/>
        </w:rPr>
        <w:t xml:space="preserve">внешнего государственного </w:t>
      </w:r>
      <w:r w:rsidR="005B262C" w:rsidRPr="00432E9A">
        <w:rPr>
          <w:color w:val="000000"/>
          <w:sz w:val="28"/>
          <w:szCs w:val="28"/>
          <w:shd w:val="clear" w:color="auto" w:fill="FFFFFF"/>
        </w:rPr>
        <w:t xml:space="preserve">финансового контроля </w:t>
      </w:r>
      <w:r w:rsidR="005B262C">
        <w:rPr>
          <w:color w:val="000000"/>
          <w:sz w:val="28"/>
          <w:szCs w:val="28"/>
          <w:shd w:val="clear" w:color="auto" w:fill="FFFFFF"/>
        </w:rPr>
        <w:t xml:space="preserve">СФК 101 </w:t>
      </w:r>
      <w:r w:rsidR="005B262C" w:rsidRPr="00432E9A">
        <w:rPr>
          <w:color w:val="000000"/>
          <w:sz w:val="28"/>
          <w:szCs w:val="28"/>
          <w:shd w:val="clear" w:color="auto" w:fill="FFFFFF"/>
        </w:rPr>
        <w:t>«Общие правила проведения контрольн</w:t>
      </w:r>
      <w:r w:rsidR="005B262C">
        <w:rPr>
          <w:color w:val="000000"/>
          <w:sz w:val="28"/>
          <w:szCs w:val="28"/>
          <w:shd w:val="clear" w:color="auto" w:fill="FFFFFF"/>
        </w:rPr>
        <w:t>ого</w:t>
      </w:r>
      <w:r w:rsidR="005B262C" w:rsidRPr="00432E9A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 w:rsidR="005B262C">
        <w:rPr>
          <w:color w:val="000000"/>
          <w:sz w:val="28"/>
          <w:szCs w:val="28"/>
          <w:shd w:val="clear" w:color="auto" w:fill="FFFFFF"/>
        </w:rPr>
        <w:t>я»</w:t>
      </w:r>
      <w:r w:rsidR="005B262C" w:rsidRPr="00432E9A">
        <w:rPr>
          <w:color w:val="000000"/>
          <w:sz w:val="28"/>
          <w:szCs w:val="28"/>
          <w:shd w:val="clear" w:color="auto" w:fill="FFFFFF"/>
        </w:rPr>
        <w:t>, утвержденным р</w:t>
      </w:r>
      <w:r w:rsidR="005B262C">
        <w:rPr>
          <w:color w:val="000000"/>
          <w:sz w:val="28"/>
          <w:szCs w:val="28"/>
          <w:shd w:val="clear" w:color="auto" w:fill="FFFFFF"/>
        </w:rPr>
        <w:t>ешением Коллегии контрольно-счетной палаты Амурской области.</w:t>
      </w:r>
    </w:p>
    <w:p w:rsidR="00304F20" w:rsidRDefault="00304F20" w:rsidP="005B262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80E39" w:rsidRDefault="00D80E39" w:rsidP="005B262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80E39" w:rsidRDefault="00D80E39" w:rsidP="005B262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80E39" w:rsidRDefault="00D80E39" w:rsidP="005B262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04F20" w:rsidRPr="00304F20" w:rsidRDefault="00304F20" w:rsidP="005B262C">
      <w:pPr>
        <w:ind w:firstLine="567"/>
        <w:jc w:val="both"/>
        <w:rPr>
          <w:b/>
          <w:sz w:val="28"/>
          <w:szCs w:val="28"/>
        </w:rPr>
      </w:pPr>
      <w:r w:rsidRPr="00304F20">
        <w:rPr>
          <w:b/>
          <w:sz w:val="28"/>
          <w:szCs w:val="28"/>
        </w:rPr>
        <w:lastRenderedPageBreak/>
        <w:t xml:space="preserve">4. Актуализация стандарта и признание его </w:t>
      </w:r>
      <w:proofErr w:type="gramStart"/>
      <w:r w:rsidRPr="00304F20">
        <w:rPr>
          <w:b/>
          <w:sz w:val="28"/>
          <w:szCs w:val="28"/>
        </w:rPr>
        <w:t>утратившим</w:t>
      </w:r>
      <w:proofErr w:type="gramEnd"/>
      <w:r w:rsidRPr="00304F20">
        <w:rPr>
          <w:b/>
          <w:sz w:val="28"/>
          <w:szCs w:val="28"/>
        </w:rPr>
        <w:t xml:space="preserve"> силу</w:t>
      </w:r>
    </w:p>
    <w:p w:rsidR="00304F20" w:rsidRDefault="00304F20" w:rsidP="005B262C">
      <w:pPr>
        <w:ind w:firstLine="567"/>
        <w:jc w:val="both"/>
        <w:rPr>
          <w:sz w:val="28"/>
          <w:szCs w:val="28"/>
        </w:rPr>
      </w:pPr>
    </w:p>
    <w:p w:rsidR="00304F20" w:rsidRDefault="00304F20" w:rsidP="005B26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D2310">
        <w:rPr>
          <w:sz w:val="28"/>
          <w:szCs w:val="28"/>
        </w:rPr>
        <w:t>Внесение изменений в настоящий Стандарт осуществляется на основании решений Коллегии Контрольно-счетной палаты.</w:t>
      </w:r>
    </w:p>
    <w:p w:rsidR="00466413" w:rsidRPr="00466413" w:rsidRDefault="00304F20" w:rsidP="00466413">
      <w:pPr>
        <w:ind w:firstLine="567"/>
        <w:jc w:val="both"/>
        <w:rPr>
          <w:color w:val="000000"/>
          <w:sz w:val="28"/>
          <w:szCs w:val="28"/>
        </w:rPr>
      </w:pPr>
      <w:r w:rsidRPr="00466413">
        <w:rPr>
          <w:sz w:val="28"/>
          <w:szCs w:val="28"/>
        </w:rPr>
        <w:t xml:space="preserve">4.2. </w:t>
      </w:r>
      <w:r w:rsidR="00466413" w:rsidRPr="00466413">
        <w:rPr>
          <w:color w:val="000000"/>
          <w:sz w:val="28"/>
          <w:szCs w:val="28"/>
        </w:rPr>
        <w:t xml:space="preserve">Стандарт подлежит признанию </w:t>
      </w:r>
      <w:proofErr w:type="gramStart"/>
      <w:r w:rsidR="00466413" w:rsidRPr="00466413">
        <w:rPr>
          <w:color w:val="000000"/>
          <w:sz w:val="28"/>
          <w:szCs w:val="28"/>
        </w:rPr>
        <w:t>утратившим</w:t>
      </w:r>
      <w:proofErr w:type="gramEnd"/>
      <w:r w:rsidR="00466413" w:rsidRPr="00466413">
        <w:rPr>
          <w:color w:val="000000"/>
          <w:sz w:val="28"/>
          <w:szCs w:val="28"/>
        </w:rPr>
        <w:t xml:space="preserve"> силу в случаях, если:</w:t>
      </w:r>
    </w:p>
    <w:p w:rsidR="00466413" w:rsidRPr="00466413" w:rsidRDefault="00466413" w:rsidP="00466413">
      <w:pPr>
        <w:ind w:firstLine="567"/>
        <w:jc w:val="both"/>
        <w:rPr>
          <w:color w:val="000000"/>
          <w:sz w:val="28"/>
          <w:szCs w:val="28"/>
        </w:rPr>
      </w:pPr>
      <w:r w:rsidRPr="00466413">
        <w:rPr>
          <w:color w:val="000000"/>
          <w:sz w:val="28"/>
          <w:szCs w:val="28"/>
        </w:rPr>
        <w:t>стандарт 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</w:t>
      </w:r>
    </w:p>
    <w:p w:rsidR="00466413" w:rsidRPr="00466413" w:rsidRDefault="00466413" w:rsidP="00466413">
      <w:pPr>
        <w:ind w:firstLine="567"/>
        <w:jc w:val="both"/>
        <w:rPr>
          <w:color w:val="000000"/>
          <w:sz w:val="28"/>
          <w:szCs w:val="28"/>
        </w:rPr>
      </w:pPr>
      <w:r w:rsidRPr="00466413">
        <w:rPr>
          <w:color w:val="000000"/>
          <w:sz w:val="28"/>
          <w:szCs w:val="28"/>
        </w:rPr>
        <w:t>взамен действующего стандарта утвержден новый стандарт;</w:t>
      </w:r>
    </w:p>
    <w:p w:rsidR="00466413" w:rsidRPr="00466413" w:rsidRDefault="00466413" w:rsidP="00466413">
      <w:pPr>
        <w:ind w:firstLine="567"/>
        <w:jc w:val="both"/>
        <w:rPr>
          <w:color w:val="000000"/>
          <w:sz w:val="28"/>
          <w:szCs w:val="28"/>
        </w:rPr>
      </w:pPr>
      <w:r w:rsidRPr="00466413">
        <w:rPr>
          <w:color w:val="000000"/>
          <w:sz w:val="28"/>
          <w:szCs w:val="28"/>
        </w:rPr>
        <w:t>положения стандарта включены в другой утвержденный стандарт;</w:t>
      </w:r>
    </w:p>
    <w:p w:rsidR="00466413" w:rsidRPr="00466413" w:rsidRDefault="00466413" w:rsidP="00466413">
      <w:pPr>
        <w:ind w:firstLine="567"/>
        <w:jc w:val="both"/>
        <w:rPr>
          <w:color w:val="000000"/>
          <w:sz w:val="28"/>
          <w:szCs w:val="28"/>
        </w:rPr>
      </w:pPr>
      <w:r w:rsidRPr="00466413">
        <w:rPr>
          <w:color w:val="000000"/>
          <w:sz w:val="28"/>
          <w:szCs w:val="28"/>
        </w:rPr>
        <w:t>в иных обоснованных случаях.</w:t>
      </w:r>
    </w:p>
    <w:p w:rsidR="00304F20" w:rsidRPr="00466413" w:rsidRDefault="00304F20" w:rsidP="0046641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B262C" w:rsidRDefault="005B262C" w:rsidP="00466413">
      <w:pPr>
        <w:jc w:val="both"/>
      </w:pPr>
    </w:p>
    <w:sectPr w:rsidR="005B262C" w:rsidSect="002302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C0" w:rsidRDefault="008521C0" w:rsidP="0023028D">
      <w:r>
        <w:separator/>
      </w:r>
    </w:p>
  </w:endnote>
  <w:endnote w:type="continuationSeparator" w:id="0">
    <w:p w:rsidR="008521C0" w:rsidRDefault="008521C0" w:rsidP="002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34502"/>
      <w:docPartObj>
        <w:docPartGallery w:val="Page Numbers (Bottom of Page)"/>
        <w:docPartUnique/>
      </w:docPartObj>
    </w:sdtPr>
    <w:sdtEndPr/>
    <w:sdtContent>
      <w:p w:rsidR="002C6CD1" w:rsidRDefault="002C6C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0A">
          <w:rPr>
            <w:noProof/>
          </w:rPr>
          <w:t>3</w:t>
        </w:r>
        <w:r>
          <w:fldChar w:fldCharType="end"/>
        </w:r>
      </w:p>
    </w:sdtContent>
  </w:sdt>
  <w:p w:rsidR="002C6CD1" w:rsidRDefault="002C6C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C0" w:rsidRDefault="008521C0" w:rsidP="0023028D">
      <w:r>
        <w:separator/>
      </w:r>
    </w:p>
  </w:footnote>
  <w:footnote w:type="continuationSeparator" w:id="0">
    <w:p w:rsidR="008521C0" w:rsidRDefault="008521C0" w:rsidP="0023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31F"/>
    <w:multiLevelType w:val="hybridMultilevel"/>
    <w:tmpl w:val="C5303E92"/>
    <w:lvl w:ilvl="0" w:tplc="6F58E52E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6E713A"/>
    <w:multiLevelType w:val="hybridMultilevel"/>
    <w:tmpl w:val="F856B66C"/>
    <w:lvl w:ilvl="0" w:tplc="CA9C52E2">
      <w:start w:val="1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D2422C"/>
    <w:multiLevelType w:val="hybridMultilevel"/>
    <w:tmpl w:val="993E8D46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2811"/>
    <w:multiLevelType w:val="hybridMultilevel"/>
    <w:tmpl w:val="84C4B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F72CC3"/>
    <w:multiLevelType w:val="hybridMultilevel"/>
    <w:tmpl w:val="818A0D16"/>
    <w:lvl w:ilvl="0" w:tplc="AA0C11B4">
      <w:start w:val="5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5"/>
    <w:rsid w:val="00003C26"/>
    <w:rsid w:val="00026CE0"/>
    <w:rsid w:val="000408BC"/>
    <w:rsid w:val="00040A49"/>
    <w:rsid w:val="0007483F"/>
    <w:rsid w:val="00095412"/>
    <w:rsid w:val="000B3F8D"/>
    <w:rsid w:val="000C7434"/>
    <w:rsid w:val="000E1890"/>
    <w:rsid w:val="00110630"/>
    <w:rsid w:val="00113811"/>
    <w:rsid w:val="00114549"/>
    <w:rsid w:val="0014010F"/>
    <w:rsid w:val="00144F45"/>
    <w:rsid w:val="00171E55"/>
    <w:rsid w:val="001A29EC"/>
    <w:rsid w:val="001B15C0"/>
    <w:rsid w:val="001D12EB"/>
    <w:rsid w:val="001E4AE8"/>
    <w:rsid w:val="00215796"/>
    <w:rsid w:val="00215E80"/>
    <w:rsid w:val="002172FB"/>
    <w:rsid w:val="00223DAF"/>
    <w:rsid w:val="0023028D"/>
    <w:rsid w:val="002425FB"/>
    <w:rsid w:val="00246C4A"/>
    <w:rsid w:val="00267B8B"/>
    <w:rsid w:val="002C5D90"/>
    <w:rsid w:val="002C6CD1"/>
    <w:rsid w:val="002E3F8A"/>
    <w:rsid w:val="00304F20"/>
    <w:rsid w:val="0031006F"/>
    <w:rsid w:val="0032091D"/>
    <w:rsid w:val="003242D2"/>
    <w:rsid w:val="003246F1"/>
    <w:rsid w:val="003452CA"/>
    <w:rsid w:val="00353391"/>
    <w:rsid w:val="0037670D"/>
    <w:rsid w:val="003816CB"/>
    <w:rsid w:val="003A10AB"/>
    <w:rsid w:val="003B352A"/>
    <w:rsid w:val="003B385F"/>
    <w:rsid w:val="003C058F"/>
    <w:rsid w:val="003D7CEE"/>
    <w:rsid w:val="003E3D9E"/>
    <w:rsid w:val="003F037D"/>
    <w:rsid w:val="003F55C9"/>
    <w:rsid w:val="00407185"/>
    <w:rsid w:val="00410D92"/>
    <w:rsid w:val="004330D5"/>
    <w:rsid w:val="004429B9"/>
    <w:rsid w:val="00444C34"/>
    <w:rsid w:val="00445C4C"/>
    <w:rsid w:val="00466413"/>
    <w:rsid w:val="00471EDE"/>
    <w:rsid w:val="00495600"/>
    <w:rsid w:val="00522B62"/>
    <w:rsid w:val="00533536"/>
    <w:rsid w:val="00534F95"/>
    <w:rsid w:val="00540ABD"/>
    <w:rsid w:val="00575EF5"/>
    <w:rsid w:val="005972C0"/>
    <w:rsid w:val="0059730B"/>
    <w:rsid w:val="005B262C"/>
    <w:rsid w:val="005B422A"/>
    <w:rsid w:val="005C3A56"/>
    <w:rsid w:val="005C4EE7"/>
    <w:rsid w:val="005D032C"/>
    <w:rsid w:val="005F43C0"/>
    <w:rsid w:val="00621132"/>
    <w:rsid w:val="0062418A"/>
    <w:rsid w:val="00631C2C"/>
    <w:rsid w:val="00654F60"/>
    <w:rsid w:val="00662CBD"/>
    <w:rsid w:val="006654C0"/>
    <w:rsid w:val="00666F13"/>
    <w:rsid w:val="00677A88"/>
    <w:rsid w:val="00693F5C"/>
    <w:rsid w:val="006A41D1"/>
    <w:rsid w:val="006A60D9"/>
    <w:rsid w:val="006A7B28"/>
    <w:rsid w:val="006C5C20"/>
    <w:rsid w:val="006E6A85"/>
    <w:rsid w:val="006E7A95"/>
    <w:rsid w:val="006F3F0B"/>
    <w:rsid w:val="00705718"/>
    <w:rsid w:val="007355D2"/>
    <w:rsid w:val="00737455"/>
    <w:rsid w:val="00742F54"/>
    <w:rsid w:val="00754E12"/>
    <w:rsid w:val="0076208A"/>
    <w:rsid w:val="00775BB1"/>
    <w:rsid w:val="007A3EFE"/>
    <w:rsid w:val="007A6B0F"/>
    <w:rsid w:val="007C65F0"/>
    <w:rsid w:val="007D466A"/>
    <w:rsid w:val="007F2C9F"/>
    <w:rsid w:val="0080583E"/>
    <w:rsid w:val="008266FC"/>
    <w:rsid w:val="008521C0"/>
    <w:rsid w:val="00857CFC"/>
    <w:rsid w:val="008604D2"/>
    <w:rsid w:val="008D1DE4"/>
    <w:rsid w:val="008D409C"/>
    <w:rsid w:val="008E3D3C"/>
    <w:rsid w:val="00900843"/>
    <w:rsid w:val="009402C8"/>
    <w:rsid w:val="00961E57"/>
    <w:rsid w:val="0098255A"/>
    <w:rsid w:val="009841B4"/>
    <w:rsid w:val="009A1F67"/>
    <w:rsid w:val="009B2067"/>
    <w:rsid w:val="009B6478"/>
    <w:rsid w:val="009F099E"/>
    <w:rsid w:val="009F78B5"/>
    <w:rsid w:val="00A21AFD"/>
    <w:rsid w:val="00A26059"/>
    <w:rsid w:val="00A278E9"/>
    <w:rsid w:val="00A3757B"/>
    <w:rsid w:val="00A576E3"/>
    <w:rsid w:val="00A775DE"/>
    <w:rsid w:val="00A802E8"/>
    <w:rsid w:val="00A86E66"/>
    <w:rsid w:val="00AA563C"/>
    <w:rsid w:val="00AA7C29"/>
    <w:rsid w:val="00AB6014"/>
    <w:rsid w:val="00AC449B"/>
    <w:rsid w:val="00AE092F"/>
    <w:rsid w:val="00AF0084"/>
    <w:rsid w:val="00B0294E"/>
    <w:rsid w:val="00B17F52"/>
    <w:rsid w:val="00B2551C"/>
    <w:rsid w:val="00B75262"/>
    <w:rsid w:val="00BA6560"/>
    <w:rsid w:val="00BB039E"/>
    <w:rsid w:val="00BC7BB0"/>
    <w:rsid w:val="00BF2159"/>
    <w:rsid w:val="00C30F10"/>
    <w:rsid w:val="00C43D49"/>
    <w:rsid w:val="00C47C8C"/>
    <w:rsid w:val="00C56936"/>
    <w:rsid w:val="00C8470A"/>
    <w:rsid w:val="00CB5753"/>
    <w:rsid w:val="00CB63DF"/>
    <w:rsid w:val="00CB6529"/>
    <w:rsid w:val="00CB68AA"/>
    <w:rsid w:val="00CC551D"/>
    <w:rsid w:val="00CD5CDE"/>
    <w:rsid w:val="00CE5819"/>
    <w:rsid w:val="00CF2FB4"/>
    <w:rsid w:val="00CF4150"/>
    <w:rsid w:val="00D26310"/>
    <w:rsid w:val="00D54451"/>
    <w:rsid w:val="00D70F73"/>
    <w:rsid w:val="00D741D2"/>
    <w:rsid w:val="00D80E39"/>
    <w:rsid w:val="00DB0CC4"/>
    <w:rsid w:val="00DB28F5"/>
    <w:rsid w:val="00DB2A73"/>
    <w:rsid w:val="00DE2820"/>
    <w:rsid w:val="00E6463D"/>
    <w:rsid w:val="00EA635D"/>
    <w:rsid w:val="00EB4266"/>
    <w:rsid w:val="00EC41D4"/>
    <w:rsid w:val="00F057A9"/>
    <w:rsid w:val="00F11D25"/>
    <w:rsid w:val="00F26F6E"/>
    <w:rsid w:val="00F3555F"/>
    <w:rsid w:val="00F6211C"/>
    <w:rsid w:val="00F80E0A"/>
    <w:rsid w:val="00FC0F67"/>
    <w:rsid w:val="00FC2C36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4AE8"/>
    <w:pPr>
      <w:spacing w:line="326" w:lineRule="exact"/>
      <w:jc w:val="center"/>
    </w:pPr>
  </w:style>
  <w:style w:type="character" w:customStyle="1" w:styleId="FontStyle12">
    <w:name w:val="Font Style12"/>
    <w:basedOn w:val="a0"/>
    <w:rsid w:val="001E4A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BA65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B4266"/>
    <w:pPr>
      <w:spacing w:line="276" w:lineRule="exact"/>
      <w:ind w:firstLine="427"/>
      <w:jc w:val="both"/>
    </w:pPr>
  </w:style>
  <w:style w:type="paragraph" w:customStyle="1" w:styleId="Style6">
    <w:name w:val="Style6"/>
    <w:basedOn w:val="a"/>
    <w:rsid w:val="00223DAF"/>
    <w:pPr>
      <w:jc w:val="center"/>
    </w:pPr>
  </w:style>
  <w:style w:type="character" w:customStyle="1" w:styleId="FontStyle13">
    <w:name w:val="Font Style13"/>
    <w:basedOn w:val="a0"/>
    <w:rsid w:val="00223D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1D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1D25"/>
  </w:style>
  <w:style w:type="paragraph" w:styleId="a5">
    <w:name w:val="List Paragraph"/>
    <w:basedOn w:val="a"/>
    <w:uiPriority w:val="34"/>
    <w:qFormat/>
    <w:rsid w:val="00CF415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30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5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A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A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FC0F67"/>
    <w:pPr>
      <w:widowControl/>
      <w:autoSpaceDE/>
      <w:autoSpaceDN/>
      <w:adjustRightInd/>
      <w:spacing w:before="120"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4AE8"/>
    <w:pPr>
      <w:spacing w:line="326" w:lineRule="exact"/>
      <w:jc w:val="center"/>
    </w:pPr>
  </w:style>
  <w:style w:type="character" w:customStyle="1" w:styleId="FontStyle12">
    <w:name w:val="Font Style12"/>
    <w:basedOn w:val="a0"/>
    <w:rsid w:val="001E4A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BA65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B4266"/>
    <w:pPr>
      <w:spacing w:line="276" w:lineRule="exact"/>
      <w:ind w:firstLine="427"/>
      <w:jc w:val="both"/>
    </w:pPr>
  </w:style>
  <w:style w:type="paragraph" w:customStyle="1" w:styleId="Style6">
    <w:name w:val="Style6"/>
    <w:basedOn w:val="a"/>
    <w:rsid w:val="00223DAF"/>
    <w:pPr>
      <w:jc w:val="center"/>
    </w:pPr>
  </w:style>
  <w:style w:type="character" w:customStyle="1" w:styleId="FontStyle13">
    <w:name w:val="Font Style13"/>
    <w:basedOn w:val="a0"/>
    <w:rsid w:val="00223D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1D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1D25"/>
  </w:style>
  <w:style w:type="paragraph" w:styleId="a5">
    <w:name w:val="List Paragraph"/>
    <w:basedOn w:val="a"/>
    <w:uiPriority w:val="34"/>
    <w:qFormat/>
    <w:rsid w:val="00CF415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30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5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A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A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FC0F67"/>
    <w:pPr>
      <w:widowControl/>
      <w:autoSpaceDE/>
      <w:autoSpaceDN/>
      <w:adjustRightInd/>
      <w:spacing w:before="120"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2018-12-24T03:15:00Z</cp:lastPrinted>
  <dcterms:created xsi:type="dcterms:W3CDTF">2018-08-28T00:54:00Z</dcterms:created>
  <dcterms:modified xsi:type="dcterms:W3CDTF">2019-01-09T00:58:00Z</dcterms:modified>
</cp:coreProperties>
</file>